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CE7CE1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:rsidRPr="00CE7CE1" w:rsidTr="004D5A46">
        <w:tc>
          <w:tcPr>
            <w:tcW w:w="9288" w:type="dxa"/>
            <w:gridSpan w:val="3"/>
          </w:tcPr>
          <w:p w:rsidR="007056F1" w:rsidRPr="00CE7CE1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CE7CE1" w:rsidRDefault="004012F9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CE7CE1" w:rsidRDefault="004012F9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CE7CE1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CE7CE1" w:rsidRDefault="000D750D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NAZAL AİRWAY İLE HAVAYOLU AÇIKLIĞINI SAĞLAMA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5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DEĞERLENDİRME 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FORMU</w:t>
            </w:r>
          </w:p>
          <w:p w:rsidR="004012F9" w:rsidRPr="00CE7CE1" w:rsidRDefault="004012F9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CE7CE1" w:rsidRDefault="004012F9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Bahar Dönemi</w:t>
            </w: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  /   </w:t>
            </w: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6B5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</w:t>
            </w:r>
          </w:p>
          <w:p w:rsidR="004012F9" w:rsidRPr="00CE7CE1" w:rsidRDefault="004012F9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CE7CE1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CE7CE1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CE7CE1" w:rsidRPr="00CE7CE1" w:rsidRDefault="00CE7CE1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CE7CE1" w:rsidTr="004D5A46">
        <w:tc>
          <w:tcPr>
            <w:tcW w:w="9288" w:type="dxa"/>
            <w:gridSpan w:val="3"/>
          </w:tcPr>
          <w:p w:rsidR="00785532" w:rsidRPr="00CE7CE1" w:rsidRDefault="00785532" w:rsidP="0040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Nazal </w:t>
            </w:r>
            <w:proofErr w:type="spellStart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hava yolu açıklığını sağlamak amacıyla, burundan yerleştirilen ve yaralanma riskini en aza indirecek yumuşak plastikten yapılmış hava yolu ekipmanıdır.</w:t>
            </w:r>
          </w:p>
        </w:tc>
      </w:tr>
      <w:tr w:rsidR="00785532" w:rsidRPr="00CE7CE1" w:rsidTr="004D5A46">
        <w:tc>
          <w:tcPr>
            <w:tcW w:w="9288" w:type="dxa"/>
            <w:gridSpan w:val="3"/>
          </w:tcPr>
          <w:p w:rsidR="00785532" w:rsidRPr="00CE7CE1" w:rsidRDefault="00785532" w:rsidP="0040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proofErr w:type="spellStart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>airwayin</w:t>
            </w:r>
            <w:proofErr w:type="spellEnd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kullanılamadığı kusma refleksi olan, </w:t>
            </w:r>
            <w:proofErr w:type="spellStart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>trismus</w:t>
            </w:r>
            <w:proofErr w:type="spellEnd"/>
            <w:r w:rsidR="000D750D"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olan ve ağız çevresinde ciddi yaralanma olan hastalarda hava yolu açıklığını sağlamak amacı ile kullanılmaktadır.</w:t>
            </w:r>
          </w:p>
        </w:tc>
      </w:tr>
      <w:tr w:rsidR="00785532" w:rsidRPr="00CE7CE1" w:rsidTr="004D5A46">
        <w:tc>
          <w:tcPr>
            <w:tcW w:w="9288" w:type="dxa"/>
            <w:gridSpan w:val="3"/>
          </w:tcPr>
          <w:p w:rsidR="000D750D" w:rsidRPr="00CE7CE1" w:rsidRDefault="00785532" w:rsidP="000D75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0D750D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Kişisel koruyucu donanım </w:t>
            </w:r>
          </w:p>
          <w:p w:rsidR="000D750D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Nazal </w:t>
            </w:r>
            <w:proofErr w:type="spellStart"/>
            <w:r w:rsidRPr="00CE7CE1">
              <w:rPr>
                <w:sz w:val="20"/>
                <w:szCs w:val="20"/>
              </w:rPr>
              <w:t>airway</w:t>
            </w:r>
            <w:proofErr w:type="spellEnd"/>
            <w:r w:rsidRPr="00CE7CE1">
              <w:rPr>
                <w:sz w:val="20"/>
                <w:szCs w:val="20"/>
              </w:rPr>
              <w:t xml:space="preserve"> </w:t>
            </w:r>
          </w:p>
          <w:p w:rsidR="00785532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Kayganlaştırıcı su bazlı </w:t>
            </w:r>
            <w:proofErr w:type="gramStart"/>
            <w:r w:rsidRPr="00CE7CE1">
              <w:rPr>
                <w:sz w:val="20"/>
                <w:szCs w:val="20"/>
              </w:rPr>
              <w:t>steril</w:t>
            </w:r>
            <w:proofErr w:type="gramEnd"/>
            <w:r w:rsidRPr="00CE7CE1">
              <w:rPr>
                <w:sz w:val="20"/>
                <w:szCs w:val="20"/>
              </w:rPr>
              <w:t xml:space="preserve"> jel </w:t>
            </w:r>
          </w:p>
        </w:tc>
      </w:tr>
      <w:tr w:rsidR="000D750D" w:rsidRPr="00CE7CE1" w:rsidTr="004D5A46">
        <w:tc>
          <w:tcPr>
            <w:tcW w:w="9288" w:type="dxa"/>
            <w:gridSpan w:val="3"/>
          </w:tcPr>
          <w:p w:rsidR="000D750D" w:rsidRPr="00CE7CE1" w:rsidRDefault="000D750D" w:rsidP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CC467CF" wp14:editId="65CF173C">
                  <wp:extent cx="2606040" cy="2169350"/>
                  <wp:effectExtent l="0" t="0" r="3810" b="254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33" cy="217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7CE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  <w:r w:rsidRPr="00CE7CE1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4BB4AFD" wp14:editId="30389EDB">
                  <wp:extent cx="3063240" cy="2164080"/>
                  <wp:effectExtent l="0" t="0" r="381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506" cy="2164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CE7CE1" w:rsidTr="004D5A46">
        <w:tc>
          <w:tcPr>
            <w:tcW w:w="9288" w:type="dxa"/>
            <w:gridSpan w:val="3"/>
          </w:tcPr>
          <w:p w:rsidR="00CE7CE1" w:rsidRPr="00CE7CE1" w:rsidRDefault="00CE7CE1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532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52135D" w:rsidRPr="008E09B4" w:rsidRDefault="0052135D" w:rsidP="008E09B4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B4">
              <w:rPr>
                <w:rFonts w:ascii="Times New Roman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:rsidR="008E09B4" w:rsidRPr="008E09B4" w:rsidRDefault="0052135D" w:rsidP="008E09B4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B4">
              <w:rPr>
                <w:rFonts w:ascii="Times New Roman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0D750D" w:rsidRPr="008E09B4" w:rsidRDefault="000D750D" w:rsidP="008E09B4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B4">
              <w:rPr>
                <w:sz w:val="20"/>
                <w:szCs w:val="20"/>
              </w:rPr>
              <w:t xml:space="preserve">Düzgün yerleştirme işleminde </w:t>
            </w:r>
            <w:proofErr w:type="spellStart"/>
            <w:r w:rsidRPr="008E09B4">
              <w:rPr>
                <w:sz w:val="20"/>
                <w:szCs w:val="20"/>
              </w:rPr>
              <w:t>airway</w:t>
            </w:r>
            <w:proofErr w:type="spellEnd"/>
            <w:r w:rsidRPr="008E09B4">
              <w:rPr>
                <w:sz w:val="20"/>
                <w:szCs w:val="20"/>
              </w:rPr>
              <w:t xml:space="preserve"> </w:t>
            </w:r>
            <w:proofErr w:type="spellStart"/>
            <w:r w:rsidRPr="008E09B4">
              <w:rPr>
                <w:sz w:val="20"/>
                <w:szCs w:val="20"/>
              </w:rPr>
              <w:t>flanşı</w:t>
            </w:r>
            <w:proofErr w:type="spellEnd"/>
            <w:r w:rsidRPr="008E09B4">
              <w:rPr>
                <w:sz w:val="20"/>
                <w:szCs w:val="20"/>
              </w:rPr>
              <w:t xml:space="preserve"> </w:t>
            </w:r>
            <w:proofErr w:type="spellStart"/>
            <w:r w:rsidRPr="008E09B4">
              <w:rPr>
                <w:sz w:val="20"/>
                <w:szCs w:val="20"/>
              </w:rPr>
              <w:t>burna</w:t>
            </w:r>
            <w:proofErr w:type="spellEnd"/>
            <w:r w:rsidRPr="008E09B4">
              <w:rPr>
                <w:sz w:val="20"/>
                <w:szCs w:val="20"/>
              </w:rPr>
              <w:t xml:space="preserve"> temas etmelidir. </w:t>
            </w:r>
          </w:p>
          <w:p w:rsidR="000D750D" w:rsidRPr="00CE7CE1" w:rsidRDefault="000D750D" w:rsidP="008E09B4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E7CE1">
              <w:rPr>
                <w:sz w:val="20"/>
                <w:szCs w:val="20"/>
              </w:rPr>
              <w:t xml:space="preserve">Kafa </w:t>
            </w:r>
            <w:proofErr w:type="gramStart"/>
            <w:r w:rsidRPr="00CE7CE1">
              <w:rPr>
                <w:sz w:val="20"/>
                <w:szCs w:val="20"/>
              </w:rPr>
              <w:t>travması</w:t>
            </w:r>
            <w:proofErr w:type="gramEnd"/>
            <w:r w:rsidRPr="00CE7CE1">
              <w:rPr>
                <w:sz w:val="20"/>
                <w:szCs w:val="20"/>
              </w:rPr>
              <w:t xml:space="preserve"> olan hastalarda dikkatli olunmalıdır. Nazal </w:t>
            </w:r>
            <w:proofErr w:type="spellStart"/>
            <w:r w:rsidRPr="00CE7CE1">
              <w:rPr>
                <w:sz w:val="20"/>
                <w:szCs w:val="20"/>
              </w:rPr>
              <w:t>airway</w:t>
            </w:r>
            <w:proofErr w:type="spellEnd"/>
            <w:r w:rsidRPr="00CE7CE1">
              <w:rPr>
                <w:sz w:val="20"/>
                <w:szCs w:val="20"/>
              </w:rPr>
              <w:t xml:space="preserve"> yanlış yerleştirilirse kafa kaidesi kırığı yoluyla </w:t>
            </w:r>
            <w:proofErr w:type="spellStart"/>
            <w:r w:rsidRPr="00CE7CE1">
              <w:rPr>
                <w:sz w:val="20"/>
                <w:szCs w:val="20"/>
              </w:rPr>
              <w:t>kraniyal</w:t>
            </w:r>
            <w:proofErr w:type="spellEnd"/>
            <w:r w:rsidRPr="00CE7CE1">
              <w:rPr>
                <w:sz w:val="20"/>
                <w:szCs w:val="20"/>
              </w:rPr>
              <w:t xml:space="preserve"> boşluğa girebilir. </w:t>
            </w:r>
          </w:p>
          <w:p w:rsidR="000D750D" w:rsidRPr="00CE7CE1" w:rsidRDefault="000D750D" w:rsidP="008E09B4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E7CE1">
              <w:rPr>
                <w:sz w:val="20"/>
                <w:szCs w:val="20"/>
              </w:rPr>
              <w:t xml:space="preserve">Küçük yaştaki bireylerde anatomik farklılık ve tüp çapı küçüklüğü sebebi ile nazal </w:t>
            </w:r>
            <w:proofErr w:type="spellStart"/>
            <w:r w:rsidRPr="00CE7CE1">
              <w:rPr>
                <w:sz w:val="20"/>
                <w:szCs w:val="20"/>
              </w:rPr>
              <w:t>airway</w:t>
            </w:r>
            <w:proofErr w:type="spellEnd"/>
            <w:r w:rsidRPr="00CE7CE1">
              <w:rPr>
                <w:sz w:val="20"/>
                <w:szCs w:val="20"/>
              </w:rPr>
              <w:t xml:space="preserve"> sık sık tıkanabilmektedir. </w:t>
            </w:r>
          </w:p>
          <w:p w:rsidR="00785532" w:rsidRPr="00CE7CE1" w:rsidRDefault="000D750D" w:rsidP="008E09B4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E7CE1">
              <w:rPr>
                <w:sz w:val="20"/>
                <w:szCs w:val="20"/>
              </w:rPr>
              <w:t xml:space="preserve">Kayganlaştırıcı kullanılsa dahi ağrı verici bir işlem olduğu unutulmamalıdır. </w:t>
            </w:r>
          </w:p>
        </w:tc>
      </w:tr>
      <w:tr w:rsidR="000D750D" w:rsidRPr="00CE7CE1" w:rsidTr="00EA0949">
        <w:tc>
          <w:tcPr>
            <w:tcW w:w="9288" w:type="dxa"/>
            <w:gridSpan w:val="3"/>
          </w:tcPr>
          <w:p w:rsidR="000D750D" w:rsidRPr="00CE7CE1" w:rsidRDefault="000D750D" w:rsidP="000D75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:rsidR="000D750D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Burun mukozasında kanama </w:t>
            </w:r>
          </w:p>
          <w:p w:rsidR="000D750D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Yumuşak doku </w:t>
            </w:r>
            <w:proofErr w:type="gramStart"/>
            <w:r w:rsidRPr="00CE7CE1">
              <w:rPr>
                <w:sz w:val="20"/>
                <w:szCs w:val="20"/>
              </w:rPr>
              <w:t>travması</w:t>
            </w:r>
            <w:proofErr w:type="gramEnd"/>
            <w:r w:rsidRPr="00CE7CE1">
              <w:rPr>
                <w:sz w:val="20"/>
                <w:szCs w:val="20"/>
              </w:rPr>
              <w:t xml:space="preserve"> </w:t>
            </w:r>
          </w:p>
          <w:p w:rsidR="000D750D" w:rsidRPr="00CE7CE1" w:rsidRDefault="000D750D" w:rsidP="000D750D">
            <w:pPr>
              <w:pStyle w:val="Default"/>
              <w:rPr>
                <w:sz w:val="20"/>
                <w:szCs w:val="20"/>
              </w:rPr>
            </w:pPr>
            <w:r w:rsidRPr="00CE7CE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CE7CE1">
              <w:rPr>
                <w:sz w:val="20"/>
                <w:szCs w:val="20"/>
              </w:rPr>
              <w:t xml:space="preserve"> Akciğer </w:t>
            </w:r>
            <w:proofErr w:type="spellStart"/>
            <w:r w:rsidRPr="00CE7CE1">
              <w:rPr>
                <w:sz w:val="20"/>
                <w:szCs w:val="20"/>
              </w:rPr>
              <w:t>aspirasyonu</w:t>
            </w:r>
            <w:proofErr w:type="spellEnd"/>
            <w:r w:rsidRPr="00CE7CE1">
              <w:rPr>
                <w:sz w:val="20"/>
                <w:szCs w:val="20"/>
              </w:rPr>
              <w:t xml:space="preserve"> </w:t>
            </w:r>
          </w:p>
        </w:tc>
      </w:tr>
      <w:tr w:rsidR="00E55356" w:rsidRPr="00CE7CE1" w:rsidTr="004D5A46">
        <w:tc>
          <w:tcPr>
            <w:tcW w:w="6771" w:type="dxa"/>
          </w:tcPr>
          <w:p w:rsidR="00E55356" w:rsidRPr="00CE7CE1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CE7CE1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CE7CE1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0D750D" w:rsidRPr="00CE7CE1" w:rsidTr="004D5A46">
        <w:tc>
          <w:tcPr>
            <w:tcW w:w="6771" w:type="dxa"/>
          </w:tcPr>
          <w:p w:rsidR="000D750D" w:rsidRPr="00CE7CE1" w:rsidRDefault="000D750D" w:rsidP="003F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Eldiven giyilir.</w:t>
            </w:r>
          </w:p>
        </w:tc>
        <w:tc>
          <w:tcPr>
            <w:tcW w:w="1134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50D" w:rsidRPr="00CE7CE1" w:rsidTr="004D5A46">
        <w:tc>
          <w:tcPr>
            <w:tcW w:w="6771" w:type="dxa"/>
          </w:tcPr>
          <w:p w:rsidR="000D750D" w:rsidRPr="00CE7CE1" w:rsidRDefault="000D750D" w:rsidP="003F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hastanın yüzünün yanına yerleştirerek ölçü belirlenir. Uygun boyuttaki bir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, hastanın burnunun ucundan kulak memesinin ucuna veya çene açısına kadar uzanmalıdır. Uygun çap hastanın burun deliğine tam oturan ve 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yerleştirildiğinde burun derisinde sürekli bir beyazlık meydana getirmeyen çaptır. Bu ölçü genellikle yetişkin erkekler 7 mm, yetişkin kadınlarda 6 mm’dir.</w:t>
            </w:r>
          </w:p>
        </w:tc>
        <w:tc>
          <w:tcPr>
            <w:tcW w:w="1134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50D" w:rsidRPr="00CE7CE1" w:rsidTr="004D5A46">
        <w:tc>
          <w:tcPr>
            <w:tcW w:w="6771" w:type="dxa"/>
          </w:tcPr>
          <w:p w:rsidR="000D750D" w:rsidRPr="00CE7CE1" w:rsidRDefault="000D750D" w:rsidP="003F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Airwayin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dış yüzeyi </w:t>
            </w:r>
            <w:proofErr w:type="gram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gram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, suda çözünür bir kayganlaştırıcıyla kayganlaştırılır.</w:t>
            </w:r>
          </w:p>
        </w:tc>
        <w:tc>
          <w:tcPr>
            <w:tcW w:w="1134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50D" w:rsidRPr="00CE7CE1" w:rsidTr="004D5A46">
        <w:tc>
          <w:tcPr>
            <w:tcW w:w="6771" w:type="dxa"/>
          </w:tcPr>
          <w:p w:rsidR="000D750D" w:rsidRPr="00CE7CE1" w:rsidRDefault="000D750D" w:rsidP="003F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Airway daha büyük veya daha açık olan burun deliğine yerleştirilir. Yerleştirme esnasında eğimli yüz,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septuma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veya burun deliğinin tabanına bakmalıdır. Yerleştirme esnasında dirençle karşılaşılırsa, yerleştirmeye devam ederken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airway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yavaşça bir yandan diğer yana döndürülmelidir. Direnç devam ederse diğer burun deliği denenmelidir.</w:t>
            </w:r>
          </w:p>
        </w:tc>
        <w:tc>
          <w:tcPr>
            <w:tcW w:w="1134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50D" w:rsidRPr="00CE7CE1" w:rsidTr="004D5A46">
        <w:tc>
          <w:tcPr>
            <w:tcW w:w="6771" w:type="dxa"/>
          </w:tcPr>
          <w:p w:rsidR="000D750D" w:rsidRPr="00CE7CE1" w:rsidRDefault="000D750D" w:rsidP="003F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İnhalasyon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ekshalasyon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sırasında havanın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airwayden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geçtiğinden emin olunmalıdır. Hasta kendiliğinden nefes alıyorsa ve tüpte hava hareketi hissedilmiyorsa, tüp çıkarılmalı ve diğer burun deliğinden tekrar yerleştirmek denenmelidir.</w:t>
            </w:r>
          </w:p>
        </w:tc>
        <w:tc>
          <w:tcPr>
            <w:tcW w:w="1134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D750D" w:rsidRPr="00CE7CE1" w:rsidRDefault="000D7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CE7CE1" w:rsidTr="004D5A46">
        <w:tc>
          <w:tcPr>
            <w:tcW w:w="6771" w:type="dxa"/>
          </w:tcPr>
          <w:p w:rsidR="004D5A46" w:rsidRPr="00CE7CE1" w:rsidRDefault="008E09B4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CE7CE1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CE7CE1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CE7CE1" w:rsidTr="00005524">
        <w:tc>
          <w:tcPr>
            <w:tcW w:w="9288" w:type="dxa"/>
            <w:gridSpan w:val="3"/>
          </w:tcPr>
          <w:p w:rsidR="004D5A46" w:rsidRPr="00CE7CE1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CE7CE1" w:rsidTr="00746A5F">
        <w:tc>
          <w:tcPr>
            <w:tcW w:w="9288" w:type="dxa"/>
            <w:gridSpan w:val="3"/>
          </w:tcPr>
          <w:p w:rsidR="004D5A46" w:rsidRPr="00CE7CE1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CE7CE1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CE7CE1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CE7CE1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CE7CE1" w:rsidTr="00746A5F">
        <w:tc>
          <w:tcPr>
            <w:tcW w:w="9288" w:type="dxa"/>
            <w:gridSpan w:val="3"/>
          </w:tcPr>
          <w:p w:rsidR="004D5A46" w:rsidRPr="00CE7CE1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CE7CE1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CE7CE1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CE7CE1" w:rsidTr="00746A5F">
        <w:tc>
          <w:tcPr>
            <w:tcW w:w="9288" w:type="dxa"/>
            <w:gridSpan w:val="3"/>
          </w:tcPr>
          <w:p w:rsidR="00D74218" w:rsidRPr="00CE7CE1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</w:t>
            </w:r>
            <w:r w:rsidR="00D74218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</w:t>
            </w: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1114EF"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056F1" w:rsidRPr="00CE7CE1" w:rsidRDefault="007056F1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  <w:p w:rsidR="00D74218" w:rsidRPr="00CE7CE1" w:rsidRDefault="00DB3BB0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74218" w:rsidRPr="00CE7CE1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https://megep.meb.gov.tr/mte_program_modul/moduller_pdf/Acil%20Hava%20Yolu%20Kontrol%C3%BC%201.pdf</w:t>
              </w:r>
            </w:hyperlink>
          </w:p>
          <w:p w:rsidR="000D750D" w:rsidRPr="00CE7CE1" w:rsidRDefault="000D750D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Beceri Video Linkleri:</w:t>
            </w:r>
          </w:p>
          <w:p w:rsidR="000D750D" w:rsidRPr="00CE7CE1" w:rsidRDefault="00DB3BB0" w:rsidP="004D5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0" w:history="1">
              <w:r w:rsidR="00D74218" w:rsidRPr="00CE7CE1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https://www.youtube.com/watch?v=IWFLbiDu8Tg</w:t>
              </w:r>
            </w:hyperlink>
          </w:p>
          <w:p w:rsidR="00D74218" w:rsidRPr="00CE7CE1" w:rsidRDefault="00DB3BB0" w:rsidP="004D5A46">
            <w:pPr>
              <w:rPr>
                <w:rStyle w:val="Kpr"/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1" w:history="1">
              <w:r w:rsidR="00D74218" w:rsidRPr="00CE7CE1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https://www.youtube.com/watch?v=_hri0MCSFYM</w:t>
              </w:r>
            </w:hyperlink>
          </w:p>
          <w:p w:rsidR="00F134BF" w:rsidRPr="00CE7CE1" w:rsidRDefault="00DB3BB0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F134BF" w:rsidRPr="00CE7CE1">
                <w:rPr>
                  <w:rStyle w:val="Kpr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https://www.youtube.com/watch?v=gVgAlWRCZBs</w:t>
              </w:r>
            </w:hyperlink>
          </w:p>
        </w:tc>
      </w:tr>
    </w:tbl>
    <w:p w:rsidR="007D1D70" w:rsidRPr="00CE7CE1" w:rsidRDefault="007D1D70">
      <w:pPr>
        <w:rPr>
          <w:rFonts w:ascii="Times New Roman" w:hAnsi="Times New Roman" w:cs="Times New Roman"/>
          <w:sz w:val="20"/>
          <w:szCs w:val="20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Default="00CE7CE1" w:rsidP="004B0A26">
      <w:pPr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P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CE7CE1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CE7CE1" w:rsidRPr="00CE7CE1" w:rsidRDefault="00CE7CE1" w:rsidP="00CE7CE1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CE7CE1" w:rsidRPr="00CE7CE1" w:rsidRDefault="00CE7CE1" w:rsidP="00CE7CE1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CE7CE1" w:rsidRPr="00CE7CE1" w:rsidRDefault="00CE7CE1" w:rsidP="00CE7CE1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CE7CE1" w:rsidRPr="00CE7CE1" w:rsidRDefault="00CE7CE1" w:rsidP="00CE7CE1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7CE1" w:rsidRPr="00CE7CE1" w:rsidTr="00CE7CE1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E1" w:rsidRPr="00CE7CE1" w:rsidRDefault="00CE7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E1" w:rsidRPr="00CE7CE1" w:rsidRDefault="00CE7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E1" w:rsidRPr="00CE7CE1" w:rsidRDefault="00CE7C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CE7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E7CE1" w:rsidRPr="00CE7CE1" w:rsidTr="00CE7CE1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E1" w:rsidRPr="00CE7CE1" w:rsidTr="00CE7CE1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E1" w:rsidRPr="00CE7CE1" w:rsidTr="00CE7CE1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E1" w:rsidRPr="00CE7CE1" w:rsidTr="00CE7CE1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CE1" w:rsidRPr="00CE7CE1" w:rsidTr="00CE7CE1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CE7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CE7CE1" w:rsidRDefault="00CE7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7CE1" w:rsidRPr="00CE7CE1" w:rsidRDefault="00CE7CE1" w:rsidP="00CE7CE1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CE7CE1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CE7CE1" w:rsidRPr="00CE7CE1" w:rsidRDefault="00CE7CE1" w:rsidP="00CE7CE1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CE7CE1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CE7CE1" w:rsidRPr="00CE7CE1" w:rsidRDefault="00CE7CE1" w:rsidP="00CE7CE1">
      <w:pPr>
        <w:rPr>
          <w:rFonts w:ascii="Times New Roman" w:hAnsi="Times New Roman" w:cs="Times New Roman"/>
          <w:sz w:val="20"/>
          <w:szCs w:val="20"/>
        </w:rPr>
      </w:pPr>
    </w:p>
    <w:p w:rsidR="00CE7CE1" w:rsidRPr="00CE7CE1" w:rsidRDefault="00CE7CE1">
      <w:pPr>
        <w:rPr>
          <w:rFonts w:ascii="Times New Roman" w:hAnsi="Times New Roman" w:cs="Times New Roman"/>
          <w:sz w:val="20"/>
          <w:szCs w:val="20"/>
        </w:rPr>
      </w:pPr>
    </w:p>
    <w:sectPr w:rsidR="00CE7CE1" w:rsidRPr="00CE7CE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B0" w:rsidRDefault="00DB3BB0" w:rsidP="00E55356">
      <w:pPr>
        <w:spacing w:after="0" w:line="240" w:lineRule="auto"/>
      </w:pPr>
      <w:r>
        <w:separator/>
      </w:r>
    </w:p>
  </w:endnote>
  <w:endnote w:type="continuationSeparator" w:id="0">
    <w:p w:rsidR="00DB3BB0" w:rsidRDefault="00DB3BB0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B0" w:rsidRDefault="00DB3BB0" w:rsidP="00E55356">
      <w:pPr>
        <w:spacing w:after="0" w:line="240" w:lineRule="auto"/>
      </w:pPr>
      <w:r>
        <w:separator/>
      </w:r>
    </w:p>
  </w:footnote>
  <w:footnote w:type="continuationSeparator" w:id="0">
    <w:p w:rsidR="00DB3BB0" w:rsidRDefault="00DB3BB0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4012F9" w:rsidP="004012F9">
    <w:pPr>
      <w:pStyle w:val="stBilgi"/>
      <w:jc w:val="center"/>
    </w:pPr>
    <w:r w:rsidRPr="004012F9">
      <w:rPr>
        <w:noProof/>
        <w:lang w:eastAsia="tr-TR"/>
      </w:rPr>
      <w:drawing>
        <wp:inline distT="0" distB="0" distL="0" distR="0">
          <wp:extent cx="1005840" cy="1005840"/>
          <wp:effectExtent l="0" t="0" r="3810" b="3810"/>
          <wp:docPr id="3" name="Resim 3" descr="C:\Users\GÜLSEREN\AppData\Local\Microsoft\Windows\INetCache\Content.MSO\5ECCE76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5ECCE76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B80"/>
    <w:multiLevelType w:val="hybridMultilevel"/>
    <w:tmpl w:val="163AF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0D750D"/>
    <w:rsid w:val="001114EF"/>
    <w:rsid w:val="001437C0"/>
    <w:rsid w:val="0019072E"/>
    <w:rsid w:val="00264D45"/>
    <w:rsid w:val="003352C9"/>
    <w:rsid w:val="003F3E16"/>
    <w:rsid w:val="004012F9"/>
    <w:rsid w:val="004B0A26"/>
    <w:rsid w:val="004D5A46"/>
    <w:rsid w:val="0052135D"/>
    <w:rsid w:val="005745E9"/>
    <w:rsid w:val="006B547A"/>
    <w:rsid w:val="007056F1"/>
    <w:rsid w:val="00785532"/>
    <w:rsid w:val="0079632C"/>
    <w:rsid w:val="007A66A1"/>
    <w:rsid w:val="007D1D70"/>
    <w:rsid w:val="008E09B4"/>
    <w:rsid w:val="009D49D8"/>
    <w:rsid w:val="00AB73C4"/>
    <w:rsid w:val="00AE2D10"/>
    <w:rsid w:val="00B02E22"/>
    <w:rsid w:val="00B715B2"/>
    <w:rsid w:val="00CE7CE1"/>
    <w:rsid w:val="00D74218"/>
    <w:rsid w:val="00D83047"/>
    <w:rsid w:val="00DB3BB0"/>
    <w:rsid w:val="00E408AB"/>
    <w:rsid w:val="00E55356"/>
    <w:rsid w:val="00F134BF"/>
    <w:rsid w:val="00F3459E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91F8D"/>
  <w15:docId w15:val="{843A06C8-5C56-455B-B266-A9001BB8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7421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E7CE1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CE7CE1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gVgAlWRCZ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hri0MCSFY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WFLbiDu8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gep.meb.gov.tr/mte_program_modul/moduller_pdf/Acil%20Hava%20Yolu%20Kontrol%C3%BC%20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33</cp:revision>
  <cp:lastPrinted>2025-02-24T08:27:00Z</cp:lastPrinted>
  <dcterms:created xsi:type="dcterms:W3CDTF">2025-02-24T07:40:00Z</dcterms:created>
  <dcterms:modified xsi:type="dcterms:W3CDTF">2025-06-14T19:04:00Z</dcterms:modified>
</cp:coreProperties>
</file>