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F986" w14:textId="77777777" w:rsidR="00211D8D" w:rsidRPr="00211D8D" w:rsidRDefault="008121B6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noProof/>
        </w:rPr>
        <w:drawing>
          <wp:anchor distT="0" distB="0" distL="114300" distR="114300" simplePos="0" relativeHeight="251660288" behindDoc="0" locked="0" layoutInCell="1" allowOverlap="1" wp14:anchorId="499CAE1A" wp14:editId="2BA31F73">
            <wp:simplePos x="0" y="0"/>
            <wp:positionH relativeFrom="column">
              <wp:posOffset>5404275</wp:posOffset>
            </wp:positionH>
            <wp:positionV relativeFrom="paragraph">
              <wp:posOffset>-412750</wp:posOffset>
            </wp:positionV>
            <wp:extent cx="641350" cy="648765"/>
            <wp:effectExtent l="0" t="0" r="6350" b="0"/>
            <wp:wrapNone/>
            <wp:docPr id="1593419795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46594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D8D">
        <w:rPr>
          <w:noProof/>
        </w:rPr>
        <w:drawing>
          <wp:anchor distT="0" distB="0" distL="114300" distR="114300" simplePos="0" relativeHeight="251658240" behindDoc="0" locked="0" layoutInCell="1" allowOverlap="1" wp14:anchorId="4EA8AB5E" wp14:editId="5965A621">
            <wp:simplePos x="0" y="0"/>
            <wp:positionH relativeFrom="column">
              <wp:posOffset>-321945</wp:posOffset>
            </wp:positionH>
            <wp:positionV relativeFrom="paragraph">
              <wp:posOffset>-450215</wp:posOffset>
            </wp:positionV>
            <wp:extent cx="641350" cy="648765"/>
            <wp:effectExtent l="0" t="0" r="6350" b="0"/>
            <wp:wrapNone/>
            <wp:docPr id="2144746594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46594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D8D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T.C.</w:t>
      </w:r>
    </w:p>
    <w:p w14:paraId="74917A04" w14:textId="47802732" w:rsidR="00211D8D" w:rsidRPr="00211D8D" w:rsidRDefault="00211D8D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TRABZON ÜNİVERSİTESİ</w:t>
      </w:r>
      <w:r w:rsidR="008121B6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34ED13A5" w14:textId="2065C927" w:rsidR="00D02CCE" w:rsidRPr="00211D8D" w:rsidRDefault="00211D8D" w:rsidP="00211D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Meslek Yüksekokulu</w:t>
      </w:r>
      <w:r w:rsidR="00563E43" w:rsidRPr="00211D8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="00A61C9B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2025 Yılı İlk 6 Aylık Ar-</w:t>
      </w:r>
      <w:proofErr w:type="spellStart"/>
      <w:r w:rsidR="00A61C9B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</w:t>
      </w:r>
      <w:proofErr w:type="spellEnd"/>
      <w:r w:rsidR="00A61C9B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Performans</w:t>
      </w:r>
      <w:r w:rsidR="00831BA9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ının Stratejik Plan Hedefleri</w:t>
      </w:r>
      <w:r w:rsidR="0054085A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ne Göre Analizi</w:t>
      </w:r>
      <w:r w:rsidR="00831BA9" w:rsidRPr="00211D8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58DF48ED" w14:textId="77777777" w:rsidR="00211D8D" w:rsidRDefault="00211D8D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D6C84F3" w14:textId="69FAE2E5" w:rsidR="008F1710" w:rsidRDefault="008F1710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Komisyon:</w:t>
      </w:r>
      <w:r w:rsidRPr="008F171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Araştırma ve Geliştirme Komisyonu</w:t>
      </w:r>
    </w:p>
    <w:p w14:paraId="7DA0D812" w14:textId="3FDE4F42" w:rsidR="008F1710" w:rsidRDefault="008F1710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F171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Tarihi: 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Ekim/2025</w:t>
      </w:r>
    </w:p>
    <w:p w14:paraId="244E46B2" w14:textId="77777777" w:rsidR="00211D8D" w:rsidRPr="008F1710" w:rsidRDefault="00211D8D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1D6C41D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 GİRİŞ</w:t>
      </w:r>
    </w:p>
    <w:p w14:paraId="5D25D427" w14:textId="7A8C458A" w:rsidR="00563E43" w:rsidRPr="00746830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Meslek Yüksekokulu Ar-</w:t>
      </w:r>
      <w:proofErr w:type="spellStart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</w:t>
      </w:r>
      <w:proofErr w:type="spellEnd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Komisyonu tarafından 2025 yılının ilk altı aylık dönemine ait akademik performans verileri değerlendirilmiştir. Bu rapor, 2025 Tonya M</w:t>
      </w:r>
      <w:r w:rsidR="009B656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eslek Yüksekokulu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Stratejik Planı ile uyumlu olarak hazırlanmış olup, bilimsel araştırma, yenilik, proje geliştirme ve kurumsal kapasite artırımı faaliyetlerini kapsamaktadır.</w:t>
      </w:r>
    </w:p>
    <w:p w14:paraId="75C2C224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STRATEJİK AMAÇ VE HEDEFLERLE UYUMLULUK</w:t>
      </w:r>
    </w:p>
    <w:p w14:paraId="4B9EE640" w14:textId="77777777" w:rsidR="00563E43" w:rsidRPr="00746830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Stratejik Amaç A2: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Bilimsel araştırma ve geliştirme faaliyetlerinin güçlendirilmesi.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Bu kapsamda 2025 yılının ilk yarısında aşağıdaki performans göstergelerinde anlamlı ilerlemeler kaydedilmiştir: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2472"/>
        <w:gridCol w:w="2200"/>
      </w:tblGrid>
      <w:tr w:rsidR="00563E43" w:rsidRPr="00746830" w14:paraId="7E4CCDCB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29F3F2C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Performans Göstergesi</w:t>
            </w:r>
          </w:p>
        </w:tc>
        <w:tc>
          <w:tcPr>
            <w:tcW w:w="2442" w:type="dxa"/>
            <w:vAlign w:val="center"/>
            <w:hideMark/>
          </w:tcPr>
          <w:p w14:paraId="0EB67C3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Gerçekleşme (Ocak-Haziran 2025)</w:t>
            </w:r>
          </w:p>
        </w:tc>
        <w:tc>
          <w:tcPr>
            <w:tcW w:w="0" w:type="auto"/>
            <w:vAlign w:val="center"/>
            <w:hideMark/>
          </w:tcPr>
          <w:p w14:paraId="09C8FADE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Stratejik Plan Referansı</w:t>
            </w:r>
          </w:p>
        </w:tc>
      </w:tr>
      <w:tr w:rsidR="00563E43" w:rsidRPr="00746830" w14:paraId="2967D5CC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637FD8F5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SCI/SCIE/SSCI/AHCI indeksli yayın sayısı</w:t>
            </w:r>
          </w:p>
        </w:tc>
        <w:tc>
          <w:tcPr>
            <w:tcW w:w="2442" w:type="dxa"/>
            <w:vAlign w:val="center"/>
            <w:hideMark/>
          </w:tcPr>
          <w:p w14:paraId="3AB324B8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05946809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PG2.1.1</w:t>
            </w:r>
          </w:p>
        </w:tc>
      </w:tr>
      <w:tr w:rsidR="00563E43" w:rsidRPr="00746830" w14:paraId="70DD9EF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F81B340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Ulusal (TR Dizin) makale sayısı</w:t>
            </w:r>
          </w:p>
        </w:tc>
        <w:tc>
          <w:tcPr>
            <w:tcW w:w="2442" w:type="dxa"/>
            <w:vAlign w:val="center"/>
            <w:hideMark/>
          </w:tcPr>
          <w:p w14:paraId="7DC6644E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F02FE2B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PG2.1.2</w:t>
            </w:r>
          </w:p>
        </w:tc>
      </w:tr>
      <w:tr w:rsidR="00563E43" w:rsidRPr="00746830" w14:paraId="6A22D7B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1279644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Kitap ve kitap bölümü sayısı</w:t>
            </w:r>
          </w:p>
        </w:tc>
        <w:tc>
          <w:tcPr>
            <w:tcW w:w="2442" w:type="dxa"/>
            <w:vAlign w:val="center"/>
            <w:hideMark/>
          </w:tcPr>
          <w:p w14:paraId="66BC54F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2156725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PG2.1.3, PG2.1.4</w:t>
            </w:r>
          </w:p>
        </w:tc>
      </w:tr>
      <w:tr w:rsidR="00563E43" w:rsidRPr="00746830" w14:paraId="45C09B02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55B9BF06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Ulusal ve uluslararası bildiri sayısı</w:t>
            </w:r>
          </w:p>
        </w:tc>
        <w:tc>
          <w:tcPr>
            <w:tcW w:w="2442" w:type="dxa"/>
            <w:vAlign w:val="center"/>
            <w:hideMark/>
          </w:tcPr>
          <w:p w14:paraId="51E23094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D6E9114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PG2.4.1</w:t>
            </w:r>
          </w:p>
        </w:tc>
      </w:tr>
      <w:tr w:rsidR="00563E43" w:rsidRPr="00746830" w14:paraId="213A0019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0907878D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Toplam atıf sayısı</w:t>
            </w:r>
          </w:p>
        </w:tc>
        <w:tc>
          <w:tcPr>
            <w:tcW w:w="2442" w:type="dxa"/>
            <w:vAlign w:val="center"/>
            <w:hideMark/>
          </w:tcPr>
          <w:p w14:paraId="00E7EE50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14:paraId="5CAE2E7B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PG2.1.5</w:t>
            </w:r>
          </w:p>
        </w:tc>
      </w:tr>
      <w:tr w:rsidR="00563E43" w:rsidRPr="00746830" w14:paraId="54D819B0" w14:textId="77777777" w:rsidTr="00C10BC3">
        <w:trPr>
          <w:tblCellSpacing w:w="15" w:type="dxa"/>
          <w:jc w:val="center"/>
        </w:trPr>
        <w:tc>
          <w:tcPr>
            <w:tcW w:w="4345" w:type="dxa"/>
            <w:vAlign w:val="center"/>
            <w:hideMark/>
          </w:tcPr>
          <w:p w14:paraId="228F338E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Patent başvurusu sayısı</w:t>
            </w:r>
          </w:p>
        </w:tc>
        <w:tc>
          <w:tcPr>
            <w:tcW w:w="2442" w:type="dxa"/>
            <w:vAlign w:val="center"/>
            <w:hideMark/>
          </w:tcPr>
          <w:p w14:paraId="6AB98342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ED6F6A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PG2.2.3</w:t>
            </w:r>
          </w:p>
        </w:tc>
      </w:tr>
    </w:tbl>
    <w:p w14:paraId="015E4929" w14:textId="77777777" w:rsidR="00563E43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veriler, Yüksekokulun bilimsel üretkenlik, proje yönetimi ve yenilik odaklılıkta süreklilik sağladığını ortaya koymaktadır.</w:t>
      </w:r>
    </w:p>
    <w:p w14:paraId="63E14C5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3. STRATEJİK AMAÇLARA GÖRE PERFORMANS UYUM ANALİZİ</w:t>
      </w:r>
    </w:p>
    <w:tbl>
      <w:tblPr>
        <w:tblW w:w="925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1876"/>
        <w:gridCol w:w="3713"/>
      </w:tblGrid>
      <w:tr w:rsidR="00563E43" w:rsidRPr="00746830" w14:paraId="51BE6A2A" w14:textId="77777777" w:rsidTr="00211D8D">
        <w:trPr>
          <w:trHeight w:val="215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5539C9C8" w14:textId="7777777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Stratejik Amaç / Hedef</w:t>
            </w:r>
          </w:p>
        </w:tc>
        <w:tc>
          <w:tcPr>
            <w:tcW w:w="1708" w:type="dxa"/>
            <w:vAlign w:val="center"/>
            <w:hideMark/>
          </w:tcPr>
          <w:p w14:paraId="24FED3AD" w14:textId="7777777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İlk 6 Ay Gerçekleşmeleriyle Uyum</w:t>
            </w:r>
          </w:p>
        </w:tc>
        <w:tc>
          <w:tcPr>
            <w:tcW w:w="3744" w:type="dxa"/>
            <w:vAlign w:val="center"/>
            <w:hideMark/>
          </w:tcPr>
          <w:p w14:paraId="5F0B5B67" w14:textId="77777777" w:rsidR="00563E43" w:rsidRPr="00C55F38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Değerlendirme ve Kanıt</w:t>
            </w:r>
          </w:p>
        </w:tc>
      </w:tr>
      <w:tr w:rsidR="00563E43" w:rsidRPr="00746830" w14:paraId="7BA5FBC4" w14:textId="77777777" w:rsidTr="00211D8D">
        <w:trPr>
          <w:trHeight w:val="448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10FBAEBE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A1 – Eğitim-öğretim faaliyetlerinin ulusal/uluslararası standartlara taşınması</w:t>
            </w:r>
          </w:p>
        </w:tc>
        <w:tc>
          <w:tcPr>
            <w:tcW w:w="1708" w:type="dxa"/>
            <w:vAlign w:val="center"/>
            <w:hideMark/>
          </w:tcPr>
          <w:p w14:paraId="226B6E9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0E7D655B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Akademik yayınların niteliği, eğitimde bilimsel içeriklerin güçlenmesine katkı sunuyor.</w:t>
            </w:r>
          </w:p>
        </w:tc>
      </w:tr>
      <w:tr w:rsidR="00563E43" w:rsidRPr="00746830" w14:paraId="4B2AE981" w14:textId="77777777" w:rsidTr="00211D8D">
        <w:trPr>
          <w:trHeight w:val="596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29B898BF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A2 – Bilimsel araştırma ve Ar-</w:t>
            </w:r>
            <w:proofErr w:type="spellStart"/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Ge</w:t>
            </w:r>
            <w:proofErr w:type="spellEnd"/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 xml:space="preserve"> kapasitesinin güçlendirilmesi</w:t>
            </w:r>
          </w:p>
        </w:tc>
        <w:tc>
          <w:tcPr>
            <w:tcW w:w="1708" w:type="dxa"/>
            <w:vAlign w:val="center"/>
            <w:hideMark/>
          </w:tcPr>
          <w:p w14:paraId="29C8ABAF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Yüksek uyum</w:t>
            </w:r>
          </w:p>
        </w:tc>
        <w:tc>
          <w:tcPr>
            <w:tcW w:w="3744" w:type="dxa"/>
            <w:vAlign w:val="center"/>
            <w:hideMark/>
          </w:tcPr>
          <w:p w14:paraId="126F195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29 uluslararası yayın + 193 atıf → PG2.1.1 ve PG2.1.5 göstergeleri doğrudan karşılanıyor.</w:t>
            </w:r>
          </w:p>
        </w:tc>
      </w:tr>
      <w:tr w:rsidR="00563E43" w:rsidRPr="00746830" w14:paraId="078DEB7C" w14:textId="77777777" w:rsidTr="00211D8D">
        <w:trPr>
          <w:trHeight w:val="898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484CD2BA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A3 – Paydaşlarla iletişim ve etkileşimin geliştirilmesi</w:t>
            </w:r>
          </w:p>
        </w:tc>
        <w:tc>
          <w:tcPr>
            <w:tcW w:w="1708" w:type="dxa"/>
            <w:vAlign w:val="center"/>
            <w:hideMark/>
          </w:tcPr>
          <w:p w14:paraId="463D13BE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Orta uyum</w:t>
            </w:r>
          </w:p>
        </w:tc>
        <w:tc>
          <w:tcPr>
            <w:tcW w:w="3744" w:type="dxa"/>
            <w:vAlign w:val="center"/>
            <w:hideMark/>
          </w:tcPr>
          <w:p w14:paraId="302B48A0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17 uluslararası bildiri ve 5 proje → akademik ağ ve dış paydaş etkileşimini güçlendiriyor.</w:t>
            </w:r>
          </w:p>
        </w:tc>
      </w:tr>
      <w:tr w:rsidR="00563E43" w:rsidRPr="00746830" w14:paraId="5BC64F2B" w14:textId="77777777" w:rsidTr="00211D8D">
        <w:trPr>
          <w:trHeight w:val="723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6A8FA0DA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A4 – Kurumsal kültür ve altyapının güçlendirilmesi</w:t>
            </w:r>
          </w:p>
        </w:tc>
        <w:tc>
          <w:tcPr>
            <w:tcW w:w="1708" w:type="dxa"/>
            <w:vAlign w:val="center"/>
            <w:hideMark/>
          </w:tcPr>
          <w:p w14:paraId="231ABCDD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53CC32D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Patent başvurusu ve proje sayısı → yenilikçi kurumsal kültürü destekliyor.</w:t>
            </w:r>
          </w:p>
        </w:tc>
      </w:tr>
      <w:tr w:rsidR="00563E43" w:rsidRPr="00746830" w14:paraId="0CF8273F" w14:textId="77777777" w:rsidTr="00211D8D">
        <w:trPr>
          <w:trHeight w:val="742"/>
          <w:tblCellSpacing w:w="15" w:type="dxa"/>
          <w:jc w:val="center"/>
        </w:trPr>
        <w:tc>
          <w:tcPr>
            <w:tcW w:w="3685" w:type="dxa"/>
            <w:vAlign w:val="center"/>
            <w:hideMark/>
          </w:tcPr>
          <w:p w14:paraId="61D81D41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tr-TR"/>
                <w14:ligatures w14:val="none"/>
              </w:rPr>
              <w:t>A5 – Hayat boyu öğrenme ve sürdürülebilirlik</w:t>
            </w:r>
          </w:p>
        </w:tc>
        <w:tc>
          <w:tcPr>
            <w:tcW w:w="1708" w:type="dxa"/>
            <w:vAlign w:val="center"/>
            <w:hideMark/>
          </w:tcPr>
          <w:p w14:paraId="3AE73163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Dolaylı uyum</w:t>
            </w:r>
          </w:p>
        </w:tc>
        <w:tc>
          <w:tcPr>
            <w:tcW w:w="3744" w:type="dxa"/>
            <w:vAlign w:val="center"/>
            <w:hideMark/>
          </w:tcPr>
          <w:p w14:paraId="525E7696" w14:textId="77777777" w:rsidR="00563E43" w:rsidRPr="00C55F38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55F3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tr-TR"/>
                <w14:ligatures w14:val="none"/>
              </w:rPr>
              <w:t>Bilimsel etkinlik ve yayın çeşitliliği → sürekli öğrenme ve bilimsel gelişim kültürünü destekliyor.</w:t>
            </w:r>
          </w:p>
        </w:tc>
      </w:tr>
    </w:tbl>
    <w:p w14:paraId="27064BB1" w14:textId="0D228DED" w:rsidR="00563E43" w:rsidRPr="00746830" w:rsidRDefault="00563E43" w:rsidP="00211D8D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7929ACB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 BULGULARIN DEĞERLENDİRİLMESİ</w:t>
      </w:r>
    </w:p>
    <w:p w14:paraId="0E494141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4.1. Güçlü Yönler</w:t>
      </w:r>
    </w:p>
    <w:p w14:paraId="2B59167C" w14:textId="77777777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Uluslararası endeksli yayın ve atıf sayılarının artması.</w:t>
      </w:r>
    </w:p>
    <w:p w14:paraId="13C04B8C" w14:textId="77777777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Akademik personelin proje ve bildiri etkinliklerine aktif katılımı.</w:t>
      </w:r>
    </w:p>
    <w:p w14:paraId="531EEBB0" w14:textId="77777777" w:rsidR="00563E43" w:rsidRPr="00746830" w:rsidRDefault="00563E43" w:rsidP="00211D8D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Patent başvurusu ile yenilikçi yaklaşımın kurumsallaşması.</w:t>
      </w:r>
    </w:p>
    <w:p w14:paraId="644490C2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4.2. Zayıf Yönler ve Riskler</w:t>
      </w:r>
    </w:p>
    <w:p w14:paraId="357249CE" w14:textId="77777777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Araştırma destek fonlarının sürekliliği ve bütçe sınırlamaları.</w:t>
      </w:r>
    </w:p>
    <w:p w14:paraId="7C8629D1" w14:textId="77777777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Öğretim elemanı başına düşen öğrenci sayısının yüksekliği.</w:t>
      </w:r>
    </w:p>
    <w:p w14:paraId="41FF29CB" w14:textId="77777777" w:rsidR="00563E43" w:rsidRPr="00746830" w:rsidRDefault="00563E43" w:rsidP="00211D8D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Öğrencilerin araştırma projelerine sınırlı katılımı.</w:t>
      </w:r>
    </w:p>
    <w:p w14:paraId="74F315C1" w14:textId="77777777" w:rsidR="00563E43" w:rsidRPr="00746830" w:rsidRDefault="00563E43" w:rsidP="00211D8D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4.3. Fırsatlar</w:t>
      </w:r>
    </w:p>
    <w:p w14:paraId="2C96721E" w14:textId="77777777" w:rsidR="00563E43" w:rsidRPr="00746830" w:rsidRDefault="00563E43" w:rsidP="00211D8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Tonya </w:t>
      </w:r>
      <w:proofErr w:type="spellStart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MYO’nun</w:t>
      </w:r>
      <w:proofErr w:type="spellEnd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Trabzon Üniversitesi içinde sağlık alanında öncelikli konumda olması.</w:t>
      </w:r>
    </w:p>
    <w:p w14:paraId="22A4BD0C" w14:textId="77777777" w:rsidR="00563E43" w:rsidRPr="00746830" w:rsidRDefault="00563E43" w:rsidP="00211D8D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Ulusal ve uluslararası proje fonları (TÜBİTAK, DOKA, AB vb.) ile yeni ortaklıkların geliştirilme potansiyeli.</w:t>
      </w:r>
    </w:p>
    <w:p w14:paraId="6C128C93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5. PUKÖ DÖNGÜSÜ (2025 İlk 6 Ay)</w:t>
      </w:r>
    </w:p>
    <w:tbl>
      <w:tblPr>
        <w:tblW w:w="9083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6169"/>
        <w:gridCol w:w="1438"/>
      </w:tblGrid>
      <w:tr w:rsidR="00563E43" w:rsidRPr="00746830" w14:paraId="2A2B90F7" w14:textId="77777777" w:rsidTr="00211D8D">
        <w:trPr>
          <w:trHeight w:val="424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1EA7E1E2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Aşama</w:t>
            </w:r>
          </w:p>
        </w:tc>
        <w:tc>
          <w:tcPr>
            <w:tcW w:w="6139" w:type="dxa"/>
            <w:vAlign w:val="center"/>
            <w:hideMark/>
          </w:tcPr>
          <w:p w14:paraId="299165F5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Faaliyet</w:t>
            </w:r>
          </w:p>
        </w:tc>
        <w:tc>
          <w:tcPr>
            <w:tcW w:w="1393" w:type="dxa"/>
            <w:vAlign w:val="center"/>
            <w:hideMark/>
          </w:tcPr>
          <w:p w14:paraId="4A012D16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tr-TR"/>
                <w14:ligatures w14:val="none"/>
              </w:rPr>
              <w:t>Durum</w:t>
            </w:r>
          </w:p>
        </w:tc>
      </w:tr>
      <w:tr w:rsidR="00563E43" w:rsidRPr="00746830" w14:paraId="0F0A24E5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646523C1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Planla (P)</w:t>
            </w:r>
          </w:p>
        </w:tc>
        <w:tc>
          <w:tcPr>
            <w:tcW w:w="6139" w:type="dxa"/>
            <w:vAlign w:val="center"/>
            <w:hideMark/>
          </w:tcPr>
          <w:p w14:paraId="17197CA8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2025 Stratejik Plan A2 kapsamında yayın ve proje hedefleri belirlendi.</w:t>
            </w:r>
          </w:p>
        </w:tc>
        <w:tc>
          <w:tcPr>
            <w:tcW w:w="1393" w:type="dxa"/>
            <w:vAlign w:val="center"/>
            <w:hideMark/>
          </w:tcPr>
          <w:p w14:paraId="47CFEED4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Tamamlandı</w:t>
            </w:r>
          </w:p>
        </w:tc>
      </w:tr>
      <w:tr w:rsidR="00563E43" w:rsidRPr="00746830" w14:paraId="11477B76" w14:textId="77777777" w:rsidTr="00211D8D">
        <w:trPr>
          <w:trHeight w:val="852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13360B8F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lastRenderedPageBreak/>
              <w:t>Uygula (U)</w:t>
            </w:r>
          </w:p>
        </w:tc>
        <w:tc>
          <w:tcPr>
            <w:tcW w:w="6139" w:type="dxa"/>
            <w:vAlign w:val="center"/>
            <w:hideMark/>
          </w:tcPr>
          <w:p w14:paraId="1B66206D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personelin yayın, proje ve patent çalışmaları desteklendi.</w:t>
            </w:r>
          </w:p>
        </w:tc>
        <w:tc>
          <w:tcPr>
            <w:tcW w:w="1393" w:type="dxa"/>
            <w:vAlign w:val="center"/>
            <w:hideMark/>
          </w:tcPr>
          <w:p w14:paraId="37F6C745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Devam ediyor</w:t>
            </w:r>
          </w:p>
        </w:tc>
      </w:tr>
      <w:tr w:rsidR="00563E43" w:rsidRPr="00746830" w14:paraId="07C8A2C4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7E5805BA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Kontrol Et (K)</w:t>
            </w:r>
          </w:p>
        </w:tc>
        <w:tc>
          <w:tcPr>
            <w:tcW w:w="6139" w:type="dxa"/>
            <w:vAlign w:val="center"/>
            <w:hideMark/>
          </w:tcPr>
          <w:p w14:paraId="11E0A2B0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Ar-</w:t>
            </w:r>
            <w:proofErr w:type="spellStart"/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</w:t>
            </w:r>
            <w:proofErr w:type="spellEnd"/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Komisyonu tarafından ilk 6 aylık performans verileri analiz edildi.</w:t>
            </w:r>
          </w:p>
        </w:tc>
        <w:tc>
          <w:tcPr>
            <w:tcW w:w="1393" w:type="dxa"/>
            <w:vAlign w:val="center"/>
            <w:hideMark/>
          </w:tcPr>
          <w:p w14:paraId="71CE05F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Tamamlandı</w:t>
            </w:r>
          </w:p>
        </w:tc>
      </w:tr>
      <w:tr w:rsidR="00563E43" w:rsidRPr="00746830" w14:paraId="0504F1DC" w14:textId="77777777" w:rsidTr="00211D8D">
        <w:trPr>
          <w:trHeight w:val="863"/>
          <w:tblCellSpacing w:w="15" w:type="dxa"/>
          <w:jc w:val="center"/>
        </w:trPr>
        <w:tc>
          <w:tcPr>
            <w:tcW w:w="1431" w:type="dxa"/>
            <w:vAlign w:val="center"/>
            <w:hideMark/>
          </w:tcPr>
          <w:p w14:paraId="3718E363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Önlem Al (Ö)</w:t>
            </w:r>
          </w:p>
        </w:tc>
        <w:tc>
          <w:tcPr>
            <w:tcW w:w="6139" w:type="dxa"/>
            <w:vAlign w:val="center"/>
            <w:hideMark/>
          </w:tcPr>
          <w:p w14:paraId="50D830EB" w14:textId="77777777" w:rsidR="00563E43" w:rsidRPr="00746830" w:rsidRDefault="00563E43" w:rsidP="00211D8D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2. yarı yıl için proje destek mekanizmasının güçlendirilmesi ve öğrenci katılımının artırılması planlandı.</w:t>
            </w:r>
          </w:p>
        </w:tc>
        <w:tc>
          <w:tcPr>
            <w:tcW w:w="1393" w:type="dxa"/>
            <w:vAlign w:val="center"/>
            <w:hideMark/>
          </w:tcPr>
          <w:p w14:paraId="10D98D0D" w14:textId="77777777" w:rsidR="00563E43" w:rsidRPr="00746830" w:rsidRDefault="00563E43" w:rsidP="00211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46830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Planlandı</w:t>
            </w:r>
          </w:p>
        </w:tc>
      </w:tr>
    </w:tbl>
    <w:p w14:paraId="27FA71B2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6. İYİLEŞTİRME VE GELİŞİM ÖNERİLERİ</w:t>
      </w:r>
    </w:p>
    <w:p w14:paraId="4DE87216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Yayın ve Proje Teşviki: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Stratejik plandaki H2.1 ve H2.2 hedefleri doğrultusunda, ulusal ve uluslararası yayınları teşvik edecek bir ödül sisteminin uygulanması.</w:t>
      </w:r>
    </w:p>
    <w:p w14:paraId="696D8736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Öğrenci Araştırma Katılımı: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TÜBİTAK 2209-A ve benzeri programlara başvuru konusunda farkındalık toplantıları düzenlenmeli.</w:t>
      </w:r>
    </w:p>
    <w:p w14:paraId="29E91EED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Disiplinlerarası</w:t>
      </w:r>
      <w:proofErr w:type="spellEnd"/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Çalışma Ortamları: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Farklı programlar arasında proje temelli iş birliklerinin artırılması.</w:t>
      </w:r>
    </w:p>
    <w:p w14:paraId="6F542AAF" w14:textId="77777777" w:rsidR="00563E43" w:rsidRPr="00746830" w:rsidRDefault="00563E43" w:rsidP="00211D8D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Kaynak ve Bütçe Planlaması:</w:t>
      </w: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Ar-</w:t>
      </w:r>
      <w:proofErr w:type="spellStart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</w:t>
      </w:r>
      <w:proofErr w:type="spellEnd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bütçesinin sürekliliğini sağlamak için proje tabanlı kaynak yaratma stratejileri geliştirilmelidir.</w:t>
      </w:r>
    </w:p>
    <w:p w14:paraId="2A84AF3C" w14:textId="77777777" w:rsidR="00563E43" w:rsidRPr="00746830" w:rsidRDefault="00563E43" w:rsidP="00211D8D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7. SONUÇ</w:t>
      </w:r>
    </w:p>
    <w:p w14:paraId="3F435AD4" w14:textId="77777777" w:rsidR="00563E43" w:rsidRDefault="00563E43" w:rsidP="00211D8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2025 yılı ilk altı ayı itibariyle Tonya Meslek Yüksekokulu, stratejik planın A2 amacını büyük ölçüde karşılamış, bilimsel üretim ve Ar-</w:t>
      </w:r>
      <w:proofErr w:type="spellStart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</w:t>
      </w:r>
      <w:proofErr w:type="spellEnd"/>
      <w:r w:rsidRPr="00746830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performansını sürekli artan bir ivmeyle sürdürmüştür. İkinci yarıda, kurumsal süreklilik ve öğrenci katılımını önceliklendiren stratejilerin uygulanması, akademik performansın daha da güçlenmesini sağlayacaktır.</w:t>
      </w:r>
    </w:p>
    <w:p w14:paraId="3CBE10AE" w14:textId="6B22B418" w:rsidR="00EF19B0" w:rsidRPr="00EF19B0" w:rsidRDefault="00EF19B0" w:rsidP="00211D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</w:pPr>
      <w:r w:rsidRPr="00EF19B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Trabzon Üniversitesi / Tonya MYO</w:t>
      </w:r>
    </w:p>
    <w:p w14:paraId="6ADD35AD" w14:textId="16E0C088" w:rsidR="00EF19B0" w:rsidRPr="00EF19B0" w:rsidRDefault="00EF19B0" w:rsidP="00211D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</w:pPr>
      <w:r w:rsidRPr="00EF19B0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Ekim/2025</w:t>
      </w:r>
    </w:p>
    <w:sectPr w:rsidR="00EF19B0" w:rsidRPr="00EF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A13"/>
    <w:multiLevelType w:val="multilevel"/>
    <w:tmpl w:val="9AAC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503F00"/>
    <w:multiLevelType w:val="multilevel"/>
    <w:tmpl w:val="55E6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25B16"/>
    <w:multiLevelType w:val="multilevel"/>
    <w:tmpl w:val="2E8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577EDA"/>
    <w:multiLevelType w:val="multilevel"/>
    <w:tmpl w:val="AF9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140391">
    <w:abstractNumId w:val="0"/>
  </w:num>
  <w:num w:numId="2" w16cid:durableId="2098859798">
    <w:abstractNumId w:val="1"/>
  </w:num>
  <w:num w:numId="3" w16cid:durableId="1928152349">
    <w:abstractNumId w:val="2"/>
  </w:num>
  <w:num w:numId="4" w16cid:durableId="980235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43"/>
    <w:rsid w:val="000167AB"/>
    <w:rsid w:val="00045D6B"/>
    <w:rsid w:val="000A450F"/>
    <w:rsid w:val="001B3C5E"/>
    <w:rsid w:val="00211D8D"/>
    <w:rsid w:val="002329C3"/>
    <w:rsid w:val="002716A2"/>
    <w:rsid w:val="00436746"/>
    <w:rsid w:val="0048763E"/>
    <w:rsid w:val="00487C37"/>
    <w:rsid w:val="004F47DE"/>
    <w:rsid w:val="0054085A"/>
    <w:rsid w:val="00563E43"/>
    <w:rsid w:val="005A62B8"/>
    <w:rsid w:val="00611DA6"/>
    <w:rsid w:val="00646606"/>
    <w:rsid w:val="006B2FC4"/>
    <w:rsid w:val="006C46F5"/>
    <w:rsid w:val="006E39DE"/>
    <w:rsid w:val="00746830"/>
    <w:rsid w:val="007F225F"/>
    <w:rsid w:val="008121B6"/>
    <w:rsid w:val="00812433"/>
    <w:rsid w:val="00831BA9"/>
    <w:rsid w:val="008846EE"/>
    <w:rsid w:val="008F1710"/>
    <w:rsid w:val="009843D4"/>
    <w:rsid w:val="009B6562"/>
    <w:rsid w:val="00A03D6B"/>
    <w:rsid w:val="00A61C9B"/>
    <w:rsid w:val="00A82B40"/>
    <w:rsid w:val="00AE23F5"/>
    <w:rsid w:val="00C10BC3"/>
    <w:rsid w:val="00C55F38"/>
    <w:rsid w:val="00CD3A97"/>
    <w:rsid w:val="00CE2164"/>
    <w:rsid w:val="00D02CCE"/>
    <w:rsid w:val="00EF19B0"/>
    <w:rsid w:val="00E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B870"/>
  <w15:chartTrackingRefBased/>
  <w15:docId w15:val="{8EEBC62C-4260-4501-8D9F-F9F5E687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6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63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6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63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6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6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6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6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63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63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63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63E4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63E4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63E4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63E4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63E4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63E4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6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3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6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63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6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63E4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63E4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63E4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63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63E4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63E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6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4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2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77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82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86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01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96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357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52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F8BD-90E3-4358-BD01-44259AFB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Galip Usta</cp:lastModifiedBy>
  <cp:revision>2</cp:revision>
  <dcterms:created xsi:type="dcterms:W3CDTF">2026-01-18T13:29:00Z</dcterms:created>
  <dcterms:modified xsi:type="dcterms:W3CDTF">2026-01-18T13:29:00Z</dcterms:modified>
</cp:coreProperties>
</file>