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496"/>
      </w:tblGrid>
      <w:tr w:rsidR="00B83086" w14:paraId="5F1B7655" w14:textId="77777777" w:rsidTr="00D90846">
        <w:tc>
          <w:tcPr>
            <w:tcW w:w="9288" w:type="dxa"/>
            <w:gridSpan w:val="3"/>
          </w:tcPr>
          <w:p w14:paraId="6B8F9888" w14:textId="77777777" w:rsidR="00B83086" w:rsidRPr="00E5535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TRABZON </w:t>
            </w:r>
            <w:r w:rsidRPr="00E55356">
              <w:rPr>
                <w:b/>
                <w:bCs/>
              </w:rPr>
              <w:t>ÜNİVERSİTESİ</w:t>
            </w:r>
          </w:p>
          <w:p w14:paraId="7EDB8D9E" w14:textId="77777777" w:rsidR="00B83086" w:rsidRPr="00E5535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 MESLEK YÜKSEKOKULU</w:t>
            </w:r>
          </w:p>
          <w:p w14:paraId="0C79EE3B" w14:textId="28D244E5" w:rsidR="00B8308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YAŞLI BAKIMI PROGRAMI</w:t>
            </w:r>
          </w:p>
          <w:p w14:paraId="72E385B7" w14:textId="0C6DBF2E" w:rsidR="00B83086" w:rsidRPr="00E55356" w:rsidRDefault="0087690B" w:rsidP="008E4EA0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KOLOSTOMİ ile</w:t>
            </w:r>
            <w:r w:rsidRPr="0087690B">
              <w:rPr>
                <w:b/>
                <w:bCs/>
              </w:rPr>
              <w:t xml:space="preserve"> İLEOSTO</w:t>
            </w:r>
            <w:r>
              <w:rPr>
                <w:b/>
                <w:bCs/>
              </w:rPr>
              <w:t xml:space="preserve">Mİ TORBASININ DEĞİŞTİRİLMESİ ve </w:t>
            </w:r>
            <w:r w:rsidRPr="0087690B">
              <w:rPr>
                <w:b/>
                <w:bCs/>
              </w:rPr>
              <w:t xml:space="preserve">BOŞALTILMASI </w:t>
            </w:r>
            <w:r w:rsidR="00B83086">
              <w:rPr>
                <w:b/>
                <w:bCs/>
              </w:rPr>
              <w:t xml:space="preserve">UYGULAMASI </w:t>
            </w:r>
            <w:r w:rsidR="00B83086" w:rsidRPr="00E55356">
              <w:rPr>
                <w:b/>
                <w:bCs/>
              </w:rPr>
              <w:t>DEĞERLENDİRME FORMU</w:t>
            </w:r>
          </w:p>
          <w:p w14:paraId="1D8DB37F" w14:textId="77777777" w:rsidR="00B83086" w:rsidRPr="00E55356" w:rsidRDefault="00B83086" w:rsidP="0002032D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55356">
              <w:rPr>
                <w:b/>
                <w:bCs/>
              </w:rPr>
              <w:t>-202</w:t>
            </w:r>
            <w:r>
              <w:rPr>
                <w:b/>
                <w:bCs/>
              </w:rPr>
              <w:t>5</w:t>
            </w:r>
            <w:r w:rsidRPr="00E55356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Bahar Dönemi Tarih:    /   </w:t>
            </w:r>
            <w:r w:rsidRPr="00E55356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  <w:p w14:paraId="602BC5E8" w14:textId="77777777" w:rsidR="00B83086" w:rsidRDefault="00B83086" w:rsidP="0002032D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 xml:space="preserve">Öğrencinin Adı Soyadı: </w:t>
            </w:r>
          </w:p>
          <w:p w14:paraId="0A544D05" w14:textId="77777777" w:rsidR="00B83086" w:rsidRPr="004D5A46" w:rsidRDefault="00B83086" w:rsidP="0002032D">
            <w:pPr>
              <w:pStyle w:val="stBilgi"/>
              <w:rPr>
                <w:b/>
                <w:bCs/>
              </w:rPr>
            </w:pPr>
            <w:r>
              <w:rPr>
                <w:b/>
                <w:bCs/>
              </w:rPr>
              <w:t xml:space="preserve">Numarası:                                                                                                                 </w:t>
            </w:r>
            <w:r w:rsidRPr="00E55356">
              <w:rPr>
                <w:b/>
                <w:bCs/>
              </w:rPr>
              <w:t>Başarı Notu</w:t>
            </w:r>
            <w:r>
              <w:rPr>
                <w:b/>
                <w:bCs/>
              </w:rPr>
              <w:t>:</w:t>
            </w:r>
          </w:p>
        </w:tc>
      </w:tr>
      <w:tr w:rsidR="00B83086" w14:paraId="3D20601C" w14:textId="77777777" w:rsidTr="00D90846">
        <w:trPr>
          <w:trHeight w:val="521"/>
        </w:trPr>
        <w:tc>
          <w:tcPr>
            <w:tcW w:w="9288" w:type="dxa"/>
            <w:gridSpan w:val="3"/>
          </w:tcPr>
          <w:p w14:paraId="3B977997" w14:textId="0DF44AC5" w:rsidR="0087690B" w:rsidRPr="00F637C3" w:rsidRDefault="00B83086" w:rsidP="00F052B9">
            <w:pPr>
              <w:jc w:val="both"/>
              <w:rPr>
                <w:rFonts w:cstheme="minorHAnsi"/>
              </w:rPr>
            </w:pPr>
            <w:r w:rsidRPr="00F637C3">
              <w:rPr>
                <w:rFonts w:cstheme="minorHAnsi"/>
                <w:b/>
              </w:rPr>
              <w:t>İşin amacı:</w:t>
            </w:r>
            <w:r w:rsidRPr="00F637C3">
              <w:rPr>
                <w:rFonts w:cstheme="minorHAnsi"/>
              </w:rPr>
              <w:t xml:space="preserve"> </w:t>
            </w:r>
            <w:proofErr w:type="spellStart"/>
            <w:r w:rsidR="00F052B9">
              <w:t>İleostomi</w:t>
            </w:r>
            <w:proofErr w:type="spellEnd"/>
            <w:r w:rsidR="00F052B9">
              <w:t xml:space="preserve">, ince </w:t>
            </w:r>
            <w:proofErr w:type="spellStart"/>
            <w:r w:rsidR="00F052B9">
              <w:t>barsakların</w:t>
            </w:r>
            <w:proofErr w:type="spellEnd"/>
            <w:r w:rsidR="00F052B9">
              <w:t xml:space="preserve"> </w:t>
            </w:r>
            <w:proofErr w:type="spellStart"/>
            <w:r w:rsidR="00F052B9">
              <w:t>ileumunda</w:t>
            </w:r>
            <w:proofErr w:type="spellEnd"/>
            <w:r w:rsidR="00F052B9">
              <w:t xml:space="preserve"> bulunan sıvı </w:t>
            </w:r>
            <w:proofErr w:type="spellStart"/>
            <w:r w:rsidR="00F052B9">
              <w:t>fekal</w:t>
            </w:r>
            <w:proofErr w:type="spellEnd"/>
            <w:r w:rsidR="00F052B9">
              <w:t xml:space="preserve"> içeriğin </w:t>
            </w:r>
            <w:proofErr w:type="spellStart"/>
            <w:r w:rsidR="00F052B9">
              <w:t>stoma</w:t>
            </w:r>
            <w:proofErr w:type="spellEnd"/>
            <w:r w:rsidR="00F052B9">
              <w:t xml:space="preserve"> aracılığıyla boşaltılmasını, </w:t>
            </w:r>
            <w:proofErr w:type="spellStart"/>
            <w:r w:rsidR="00F052B9">
              <w:t>kolostomi</w:t>
            </w:r>
            <w:proofErr w:type="spellEnd"/>
            <w:r w:rsidR="00F052B9">
              <w:t xml:space="preserve"> ise kolonda yer alan şekilli </w:t>
            </w:r>
            <w:proofErr w:type="spellStart"/>
            <w:r w:rsidR="00F052B9">
              <w:t>feçesin</w:t>
            </w:r>
            <w:proofErr w:type="spellEnd"/>
            <w:r w:rsidR="00F052B9">
              <w:t xml:space="preserve"> </w:t>
            </w:r>
            <w:proofErr w:type="spellStart"/>
            <w:r w:rsidR="00F052B9">
              <w:t>stoma</w:t>
            </w:r>
            <w:proofErr w:type="spellEnd"/>
            <w:r w:rsidR="00F052B9">
              <w:t xml:space="preserve"> aracılığıyla atılımını sağlar</w:t>
            </w:r>
            <w:r w:rsidR="00F052B9">
              <w:t>.</w:t>
            </w:r>
          </w:p>
        </w:tc>
      </w:tr>
      <w:tr w:rsidR="00B83086" w14:paraId="7D5AA05F" w14:textId="77777777" w:rsidTr="00D90846">
        <w:tc>
          <w:tcPr>
            <w:tcW w:w="9288" w:type="dxa"/>
            <w:gridSpan w:val="3"/>
          </w:tcPr>
          <w:p w14:paraId="1E13EC3D" w14:textId="67FF9F88" w:rsidR="00F052B9" w:rsidRPr="00F637C3" w:rsidRDefault="00B83086" w:rsidP="00F052B9">
            <w:pPr>
              <w:jc w:val="both"/>
              <w:rPr>
                <w:rFonts w:cstheme="minorHAnsi"/>
              </w:rPr>
            </w:pPr>
            <w:r w:rsidRPr="00F637C3">
              <w:rPr>
                <w:rFonts w:cstheme="minorHAnsi"/>
                <w:b/>
              </w:rPr>
              <w:t>İşin kapsamı:</w:t>
            </w:r>
            <w:r w:rsidRPr="00F637C3">
              <w:rPr>
                <w:rFonts w:cstheme="minorHAnsi"/>
              </w:rPr>
              <w:t xml:space="preserve"> </w:t>
            </w:r>
            <w:r w:rsidR="00F052B9">
              <w:rPr>
                <w:rFonts w:cstheme="minorHAnsi"/>
              </w:rPr>
              <w:t xml:space="preserve"> </w:t>
            </w:r>
            <w:r w:rsidR="00F052B9">
              <w:t xml:space="preserve">Bağırsak </w:t>
            </w:r>
            <w:proofErr w:type="spellStart"/>
            <w:r w:rsidR="00F052B9">
              <w:t>stomaları</w:t>
            </w:r>
            <w:proofErr w:type="spellEnd"/>
            <w:r w:rsidR="00F052B9">
              <w:t xml:space="preserve">, </w:t>
            </w:r>
            <w:proofErr w:type="spellStart"/>
            <w:r w:rsidR="00F052B9">
              <w:t>gastrointestinal</w:t>
            </w:r>
            <w:proofErr w:type="spellEnd"/>
            <w:r w:rsidR="00F052B9">
              <w:t xml:space="preserve"> sistem hastalıklarının cerrahi tedavisinde kul</w:t>
            </w:r>
            <w:r w:rsidR="00F052B9">
              <w:t xml:space="preserve">lanılan yaygın bir girişimdir. </w:t>
            </w:r>
            <w:r w:rsidR="00F052B9">
              <w:t>Kanser ya da iltihabi barsak hastalığı gibi durumlarda kolon, rektum ve anüsün tamamının ya da bir kısmın</w:t>
            </w:r>
            <w:r w:rsidR="00F052B9">
              <w:t xml:space="preserve">ın çıkarılması gerekmektedir. </w:t>
            </w:r>
            <w:r w:rsidR="00F052B9">
              <w:t xml:space="preserve">Bu tür durumlarda, </w:t>
            </w:r>
            <w:proofErr w:type="spellStart"/>
            <w:r w:rsidR="00F052B9">
              <w:t>ostomi</w:t>
            </w:r>
            <w:proofErr w:type="spellEnd"/>
            <w:r w:rsidR="00F052B9">
              <w:t xml:space="preserve"> olarak adlandırılan, bir organın içerisinde dışarıya doğru cerrahi yöntemle açılan açıklığın sağlanması gerekir. </w:t>
            </w:r>
            <w:proofErr w:type="spellStart"/>
            <w:r w:rsidR="00F052B9">
              <w:t>Ostominin</w:t>
            </w:r>
            <w:proofErr w:type="spellEnd"/>
            <w:r w:rsidR="00F052B9">
              <w:t xml:space="preserve"> karın duvarına </w:t>
            </w:r>
            <w:proofErr w:type="spellStart"/>
            <w:r w:rsidR="00F052B9">
              <w:t>ağızlaştırılmış</w:t>
            </w:r>
            <w:proofErr w:type="spellEnd"/>
            <w:r w:rsidR="00F052B9">
              <w:t xml:space="preserve"> bağırsak kısmı </w:t>
            </w:r>
            <w:proofErr w:type="spellStart"/>
            <w:r w:rsidR="00F052B9">
              <w:t>sto</w:t>
            </w:r>
            <w:r w:rsidR="00F052B9">
              <w:t>ma</w:t>
            </w:r>
            <w:proofErr w:type="spellEnd"/>
            <w:r w:rsidR="00F052B9">
              <w:t xml:space="preserve"> olarak adlandırılır. Bu bölümde </w:t>
            </w:r>
            <w:proofErr w:type="spellStart"/>
            <w:r w:rsidR="00F052B9">
              <w:t>stoma</w:t>
            </w:r>
            <w:proofErr w:type="spellEnd"/>
            <w:r w:rsidR="00F052B9">
              <w:t xml:space="preserve"> torbasının nasıl değiştirilmesi ya da boşaltılması gerektiği belirtilmiştir.</w:t>
            </w:r>
          </w:p>
        </w:tc>
      </w:tr>
      <w:tr w:rsidR="00B83086" w14:paraId="3E54C501" w14:textId="77777777" w:rsidTr="00D90846">
        <w:tc>
          <w:tcPr>
            <w:tcW w:w="9288" w:type="dxa"/>
            <w:gridSpan w:val="3"/>
          </w:tcPr>
          <w:p w14:paraId="18C74FE7" w14:textId="77777777" w:rsidR="00B83086" w:rsidRPr="00F637C3" w:rsidRDefault="00B83086" w:rsidP="0002032D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</w:rPr>
              <w:t>K</w:t>
            </w:r>
            <w:r w:rsidRPr="00F637C3">
              <w:rPr>
                <w:rFonts w:cstheme="minorHAnsi"/>
                <w:b/>
              </w:rPr>
              <w:t xml:space="preserve">ullanılan Araç ve Gereçler: </w:t>
            </w:r>
          </w:p>
          <w:p w14:paraId="547CD9BA" w14:textId="77777777" w:rsidR="00F052B9" w:rsidRDefault="00F052B9" w:rsidP="00F052B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F052B9">
              <w:rPr>
                <w:rFonts w:cstheme="minorHAnsi"/>
              </w:rPr>
              <w:t xml:space="preserve">Tek parçalı ya </w:t>
            </w:r>
            <w:r>
              <w:rPr>
                <w:rFonts w:cstheme="minorHAnsi"/>
              </w:rPr>
              <w:t xml:space="preserve">da iki parçalı </w:t>
            </w:r>
            <w:proofErr w:type="spellStart"/>
            <w:r>
              <w:rPr>
                <w:rFonts w:cstheme="minorHAnsi"/>
              </w:rPr>
              <w:t>ostomi</w:t>
            </w:r>
            <w:proofErr w:type="spellEnd"/>
            <w:r>
              <w:rPr>
                <w:rFonts w:cstheme="minorHAnsi"/>
              </w:rPr>
              <w:t xml:space="preserve"> torbası, </w:t>
            </w:r>
          </w:p>
          <w:p w14:paraId="0256A0D8" w14:textId="77777777" w:rsidR="00F052B9" w:rsidRDefault="00F052B9" w:rsidP="00F052B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Tek kullanımlık eldiven, </w:t>
            </w:r>
          </w:p>
          <w:p w14:paraId="402202D7" w14:textId="77777777" w:rsidR="00F052B9" w:rsidRDefault="00F052B9" w:rsidP="00F052B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F052B9">
              <w:rPr>
                <w:rFonts w:cstheme="minorHAnsi"/>
              </w:rPr>
              <w:t>lık</w:t>
            </w:r>
            <w:r>
              <w:rPr>
                <w:rFonts w:cstheme="minorHAnsi"/>
              </w:rPr>
              <w:t xml:space="preserve"> su dolu küvet ve temiz havlu, </w:t>
            </w:r>
          </w:p>
          <w:p w14:paraId="38D2FB47" w14:textId="77777777" w:rsidR="00F052B9" w:rsidRDefault="00F052B9" w:rsidP="00F052B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F052B9">
              <w:rPr>
                <w:rFonts w:cstheme="minorHAnsi"/>
              </w:rPr>
              <w:t>ilt</w:t>
            </w:r>
            <w:r>
              <w:rPr>
                <w:rFonts w:cstheme="minorHAnsi"/>
              </w:rPr>
              <w:t xml:space="preserve"> temizleyici, </w:t>
            </w:r>
          </w:p>
          <w:p w14:paraId="2FB7DA64" w14:textId="77777777" w:rsidR="00F052B9" w:rsidRDefault="00F052B9" w:rsidP="00F052B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Havlu, </w:t>
            </w:r>
          </w:p>
          <w:p w14:paraId="119D4DA0" w14:textId="77777777" w:rsidR="00F052B9" w:rsidRDefault="00F052B9" w:rsidP="00F052B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Gazlı bez, </w:t>
            </w:r>
          </w:p>
          <w:p w14:paraId="35A028C2" w14:textId="77777777" w:rsidR="00F052B9" w:rsidRDefault="00F052B9" w:rsidP="00F052B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Stoma</w:t>
            </w:r>
            <w:proofErr w:type="spellEnd"/>
            <w:r>
              <w:rPr>
                <w:rFonts w:cstheme="minorHAnsi"/>
              </w:rPr>
              <w:t xml:space="preserve"> ölçme rehberi, </w:t>
            </w:r>
          </w:p>
          <w:p w14:paraId="086CD83D" w14:textId="77777777" w:rsidR="00F052B9" w:rsidRDefault="00F052B9" w:rsidP="00F052B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Sürgü, </w:t>
            </w:r>
          </w:p>
          <w:p w14:paraId="1B9F1465" w14:textId="77777777" w:rsidR="00F052B9" w:rsidRDefault="00F052B9" w:rsidP="00F052B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Atık kutusu, </w:t>
            </w:r>
          </w:p>
          <w:p w14:paraId="619305C1" w14:textId="77777777" w:rsidR="00F052B9" w:rsidRDefault="00F052B9" w:rsidP="00F052B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Yatak koruyucu örtü, </w:t>
            </w:r>
          </w:p>
          <w:p w14:paraId="5D5C7080" w14:textId="13EBE491" w:rsidR="00B83086" w:rsidRPr="00F052B9" w:rsidRDefault="00F052B9" w:rsidP="00F052B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F052B9">
              <w:rPr>
                <w:rFonts w:cstheme="minorHAnsi"/>
              </w:rPr>
              <w:t xml:space="preserve">uvalet </w:t>
            </w:r>
            <w:proofErr w:type="gramStart"/>
            <w:r w:rsidRPr="00F052B9">
              <w:rPr>
                <w:rFonts w:cstheme="minorHAnsi"/>
              </w:rPr>
              <w:t>kağıd</w:t>
            </w:r>
            <w:r>
              <w:rPr>
                <w:rFonts w:cstheme="minorHAnsi"/>
              </w:rPr>
              <w:t>ı</w:t>
            </w:r>
            <w:proofErr w:type="gramEnd"/>
          </w:p>
        </w:tc>
      </w:tr>
      <w:tr w:rsidR="00B83086" w14:paraId="35336A8F" w14:textId="77777777" w:rsidTr="00D90846">
        <w:tc>
          <w:tcPr>
            <w:tcW w:w="9288" w:type="dxa"/>
            <w:gridSpan w:val="3"/>
          </w:tcPr>
          <w:p w14:paraId="1C0F86D4" w14:textId="520BCC82" w:rsidR="00B83086" w:rsidRPr="00F637C3" w:rsidRDefault="00B83086" w:rsidP="00D90846">
            <w:pPr>
              <w:jc w:val="both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Dikkat Edilmesi Gereken Hususlar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04"/>
            </w:tblGrid>
            <w:tr w:rsidR="00B83086" w:rsidRPr="00F637C3" w14:paraId="7F96AF26" w14:textId="77777777" w:rsidTr="0002032D">
              <w:trPr>
                <w:trHeight w:val="1996"/>
              </w:trPr>
              <w:tc>
                <w:tcPr>
                  <w:tcW w:w="8704" w:type="dxa"/>
                </w:tcPr>
                <w:p w14:paraId="2FAC09B4" w14:textId="77777777" w:rsidR="00F052B9" w:rsidRDefault="00F052B9" w:rsidP="00F052B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F052B9">
                    <w:rPr>
                      <w:rFonts w:cstheme="minorHAnsi"/>
                    </w:rPr>
                    <w:t>Genellikle torbanın üçte biri ya da yarısı dolduğunda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F052B9">
                    <w:rPr>
                      <w:rFonts w:cstheme="minorHAnsi"/>
                    </w:rPr>
                    <w:t xml:space="preserve">boşaltılması gerekir. </w:t>
                  </w:r>
                </w:p>
                <w:p w14:paraId="79818099" w14:textId="77777777" w:rsidR="00F052B9" w:rsidRDefault="00F052B9" w:rsidP="00F052B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F052B9">
                    <w:rPr>
                      <w:rFonts w:cstheme="minorHAnsi"/>
                    </w:rPr>
                    <w:t>Torbanın tamamının dolması dışkının sızmasına ve torbanın cilde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F052B9">
                    <w:rPr>
                      <w:rFonts w:cstheme="minorHAnsi"/>
                    </w:rPr>
                    <w:t>yapıştırıldığı yerden ayrılmasına neden olur.</w:t>
                  </w:r>
                </w:p>
                <w:p w14:paraId="1ADC0EAD" w14:textId="77777777" w:rsidR="00F052B9" w:rsidRDefault="00F052B9" w:rsidP="00F052B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proofErr w:type="spellStart"/>
                  <w:r w:rsidRPr="00F052B9">
                    <w:rPr>
                      <w:rFonts w:cstheme="minorHAnsi"/>
                    </w:rPr>
                    <w:t>Ostomi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r w:rsidRPr="00F052B9">
                    <w:rPr>
                      <w:rFonts w:cstheme="minorHAnsi"/>
                    </w:rPr>
                    <w:t>torbalarının genelinde koku önleyici bariyer ve gaz filtreleme özelliği mevcuttur. Koku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F052B9">
                    <w:rPr>
                      <w:rFonts w:cstheme="minorHAnsi"/>
                    </w:rPr>
                    <w:t>problemini önlemek için; özel koku gidericiler kullanılabilir.</w:t>
                  </w:r>
                </w:p>
                <w:p w14:paraId="25E4250B" w14:textId="0B28F0B1" w:rsidR="00F052B9" w:rsidRDefault="00F052B9" w:rsidP="00F052B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proofErr w:type="spellStart"/>
                  <w:r w:rsidRPr="00F052B9">
                    <w:rPr>
                      <w:rFonts w:cstheme="minorHAnsi"/>
                    </w:rPr>
                    <w:t>Stoma</w:t>
                  </w:r>
                  <w:proofErr w:type="spellEnd"/>
                  <w:r w:rsidRPr="00F052B9">
                    <w:rPr>
                      <w:rFonts w:cstheme="minorHAnsi"/>
                    </w:rPr>
                    <w:t xml:space="preserve"> komplikasyonları, </w:t>
                  </w:r>
                  <w:proofErr w:type="spellStart"/>
                  <w:r w:rsidRPr="00F052B9">
                    <w:rPr>
                      <w:rFonts w:cstheme="minorHAnsi"/>
                    </w:rPr>
                    <w:t>parastomal</w:t>
                  </w:r>
                  <w:proofErr w:type="spellEnd"/>
                  <w:r w:rsidRPr="00F052B9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F052B9">
                    <w:rPr>
                      <w:rFonts w:cstheme="minorHAnsi"/>
                    </w:rPr>
                    <w:t>herni</w:t>
                  </w:r>
                  <w:proofErr w:type="spellEnd"/>
                  <w:r w:rsidRPr="00F052B9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F052B9">
                    <w:rPr>
                      <w:rFonts w:cstheme="minorHAnsi"/>
                    </w:rPr>
                    <w:t>prolapsus</w:t>
                  </w:r>
                  <w:proofErr w:type="spellEnd"/>
                  <w:r w:rsidRPr="00F052B9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F052B9">
                    <w:rPr>
                      <w:rFonts w:cstheme="minorHAnsi"/>
                    </w:rPr>
                    <w:t>mukokutanoz</w:t>
                  </w:r>
                  <w:proofErr w:type="spellEnd"/>
                  <w:r w:rsidRPr="00F052B9">
                    <w:rPr>
                      <w:rFonts w:cstheme="minorHAnsi"/>
                    </w:rPr>
                    <w:t xml:space="preserve"> ayrılma, </w:t>
                  </w:r>
                  <w:proofErr w:type="spellStart"/>
                  <w:r w:rsidRPr="00F052B9">
                    <w:rPr>
                      <w:rFonts w:cstheme="minorHAnsi"/>
                    </w:rPr>
                    <w:t>retraksiyon</w:t>
                  </w:r>
                  <w:proofErr w:type="spellEnd"/>
                  <w:r w:rsidRPr="00F052B9">
                    <w:rPr>
                      <w:rFonts w:cstheme="minorHAnsi"/>
                    </w:rPr>
                    <w:t>, nekroz,</w:t>
                  </w:r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F052B9">
                    <w:rPr>
                      <w:rFonts w:cstheme="minorHAnsi"/>
                    </w:rPr>
                    <w:t>stenoz</w:t>
                  </w:r>
                  <w:proofErr w:type="spellEnd"/>
                  <w:r w:rsidRPr="00F052B9">
                    <w:rPr>
                      <w:rFonts w:cstheme="minorHAnsi"/>
                    </w:rPr>
                    <w:t xml:space="preserve">, </w:t>
                  </w:r>
                  <w:proofErr w:type="gramStart"/>
                  <w:r w:rsidRPr="00F052B9">
                    <w:rPr>
                      <w:rFonts w:cstheme="minorHAnsi"/>
                    </w:rPr>
                    <w:t>travma</w:t>
                  </w:r>
                  <w:proofErr w:type="gramEnd"/>
                  <w:r w:rsidRPr="00F052B9">
                    <w:rPr>
                      <w:rFonts w:cstheme="minorHAnsi"/>
                    </w:rPr>
                    <w:t xml:space="preserve"> ve fistülden oluşmaktadı</w:t>
                  </w:r>
                  <w:r>
                    <w:rPr>
                      <w:rFonts w:cstheme="minorHAnsi"/>
                    </w:rPr>
                    <w:t>r.</w:t>
                  </w:r>
                  <w:r>
                    <w:t xml:space="preserve"> </w:t>
                  </w:r>
                  <w:r w:rsidRPr="00F052B9">
                    <w:rPr>
                      <w:rFonts w:cstheme="minorHAnsi"/>
                    </w:rPr>
                    <w:t xml:space="preserve">Bireylerin yaşam süresini artıran </w:t>
                  </w:r>
                  <w:proofErr w:type="spellStart"/>
                  <w:r w:rsidRPr="00F052B9">
                    <w:rPr>
                      <w:rFonts w:cstheme="minorHAnsi"/>
                    </w:rPr>
                    <w:t>stomada</w:t>
                  </w:r>
                  <w:proofErr w:type="spellEnd"/>
                  <w:r w:rsidRPr="00F052B9">
                    <w:rPr>
                      <w:rFonts w:cstheme="minorHAnsi"/>
                    </w:rPr>
                    <w:t xml:space="preserve"> gelişebilecek </w:t>
                  </w:r>
                  <w:proofErr w:type="gramStart"/>
                  <w:r w:rsidRPr="00F052B9">
                    <w:rPr>
                      <w:rFonts w:cstheme="minorHAnsi"/>
                    </w:rPr>
                    <w:t>komplikasyonlar</w:t>
                  </w:r>
                  <w:proofErr w:type="gramEnd"/>
                  <w:r w:rsidRPr="00F052B9">
                    <w:rPr>
                      <w:rFonts w:cstheme="minorHAnsi"/>
                    </w:rPr>
                    <w:t>, bireyleri fizyolojik, psikolojik ve ekonomik olarak da olumsuz etkilemektedir.</w:t>
                  </w:r>
                </w:p>
                <w:p w14:paraId="7BFB8F85" w14:textId="586666E5" w:rsidR="00F052B9" w:rsidRDefault="00F052B9" w:rsidP="00F052B9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  <w:p w14:paraId="51748ECA" w14:textId="36732FBF" w:rsidR="00F052B9" w:rsidRPr="00F052B9" w:rsidRDefault="00F052B9" w:rsidP="00F052B9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52CA47DA" w14:textId="77777777" w:rsidR="00B83086" w:rsidRPr="00F637C3" w:rsidRDefault="00B83086" w:rsidP="0002032D">
            <w:pPr>
              <w:jc w:val="both"/>
              <w:rPr>
                <w:rFonts w:cstheme="minorHAnsi"/>
              </w:rPr>
            </w:pPr>
          </w:p>
        </w:tc>
      </w:tr>
      <w:tr w:rsidR="00B83086" w14:paraId="3C7615AC" w14:textId="77777777" w:rsidTr="00E539D6">
        <w:trPr>
          <w:trHeight w:val="418"/>
        </w:trPr>
        <w:tc>
          <w:tcPr>
            <w:tcW w:w="6516" w:type="dxa"/>
          </w:tcPr>
          <w:p w14:paraId="108BCD2A" w14:textId="77777777" w:rsidR="00B83086" w:rsidRPr="00F637C3" w:rsidRDefault="00B83086" w:rsidP="00E539D6">
            <w:pPr>
              <w:spacing w:line="240" w:lineRule="auto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 Basamakları</w:t>
            </w:r>
          </w:p>
        </w:tc>
        <w:tc>
          <w:tcPr>
            <w:tcW w:w="1276" w:type="dxa"/>
          </w:tcPr>
          <w:p w14:paraId="5E4A763C" w14:textId="77777777" w:rsidR="00B83086" w:rsidRPr="00F637C3" w:rsidRDefault="00B83086" w:rsidP="00E539D6">
            <w:pPr>
              <w:spacing w:line="240" w:lineRule="auto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Uyguladı</w:t>
            </w:r>
          </w:p>
        </w:tc>
        <w:tc>
          <w:tcPr>
            <w:tcW w:w="1496" w:type="dxa"/>
          </w:tcPr>
          <w:p w14:paraId="69A6BB8E" w14:textId="77777777" w:rsidR="00B83086" w:rsidRPr="00F637C3" w:rsidRDefault="00B83086" w:rsidP="00E539D6">
            <w:pPr>
              <w:spacing w:line="240" w:lineRule="auto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Uygulamadı</w:t>
            </w:r>
          </w:p>
        </w:tc>
      </w:tr>
      <w:tr w:rsidR="00B83086" w14:paraId="496E7685" w14:textId="77777777" w:rsidTr="00E539D6">
        <w:trPr>
          <w:trHeight w:val="444"/>
        </w:trPr>
        <w:tc>
          <w:tcPr>
            <w:tcW w:w="6516" w:type="dxa"/>
          </w:tcPr>
          <w:p w14:paraId="192A2E38" w14:textId="6410C746" w:rsidR="00B83086" w:rsidRPr="00F637C3" w:rsidRDefault="00B83086" w:rsidP="00D866A2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1.</w:t>
            </w:r>
            <w:r w:rsidRPr="00F637C3">
              <w:rPr>
                <w:rFonts w:cstheme="minorHAnsi"/>
              </w:rPr>
              <w:t xml:space="preserve"> </w:t>
            </w:r>
            <w:r w:rsidR="00E12065" w:rsidRPr="00E12065">
              <w:rPr>
                <w:rFonts w:cstheme="minorHAnsi"/>
              </w:rPr>
              <w:t>Eller yıkanır ve malzemeler hazırlanır</w:t>
            </w:r>
            <w:r w:rsidR="00D866A2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023BDFCE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4E05A3EC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18F71513" w14:textId="77777777" w:rsidTr="00E539D6">
        <w:tc>
          <w:tcPr>
            <w:tcW w:w="6516" w:type="dxa"/>
          </w:tcPr>
          <w:p w14:paraId="2DC5985F" w14:textId="7928A76F" w:rsidR="00B83086" w:rsidRPr="00F637C3" w:rsidRDefault="00B83086" w:rsidP="00D866A2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2.</w:t>
            </w:r>
            <w:r w:rsidRPr="00F637C3">
              <w:rPr>
                <w:rFonts w:cstheme="minorHAnsi"/>
              </w:rPr>
              <w:t xml:space="preserve"> </w:t>
            </w:r>
            <w:r w:rsidR="00E12065">
              <w:t>Hastanın kimliği doğrulanır, işlem ile ilgili bilgi verilerek, onamı alınır.</w:t>
            </w:r>
          </w:p>
        </w:tc>
        <w:tc>
          <w:tcPr>
            <w:tcW w:w="1276" w:type="dxa"/>
          </w:tcPr>
          <w:p w14:paraId="10733601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2EEB6E66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2228DCEA" w14:textId="77777777" w:rsidTr="00E539D6">
        <w:trPr>
          <w:trHeight w:val="506"/>
        </w:trPr>
        <w:tc>
          <w:tcPr>
            <w:tcW w:w="6516" w:type="dxa"/>
          </w:tcPr>
          <w:p w14:paraId="59F04175" w14:textId="5501C874" w:rsidR="00B83086" w:rsidRPr="00F637C3" w:rsidRDefault="00B83086" w:rsidP="00D866A2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lastRenderedPageBreak/>
              <w:t>3.</w:t>
            </w:r>
            <w:r w:rsidR="00E12065">
              <w:rPr>
                <w:rFonts w:cstheme="minorHAnsi"/>
              </w:rPr>
              <w:t xml:space="preserve"> </w:t>
            </w:r>
            <w:r w:rsidR="00D866A2">
              <w:t>İşlem yapılacak taraftaki yatak kenarlığı indirilir, perde /paravan çekilir ve oda kapısı kapatılı</w:t>
            </w:r>
            <w:r w:rsidR="00D866A2">
              <w:t>r.</w:t>
            </w:r>
          </w:p>
        </w:tc>
        <w:tc>
          <w:tcPr>
            <w:tcW w:w="1276" w:type="dxa"/>
          </w:tcPr>
          <w:p w14:paraId="710C1140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76FEA5BB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307B0454" w14:textId="77777777" w:rsidTr="00E539D6">
        <w:tc>
          <w:tcPr>
            <w:tcW w:w="6516" w:type="dxa"/>
          </w:tcPr>
          <w:p w14:paraId="14AFB8BB" w14:textId="52106ADD" w:rsidR="00B83086" w:rsidRPr="00F637C3" w:rsidRDefault="00B83086" w:rsidP="00D866A2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4.</w:t>
            </w:r>
            <w:r w:rsidRPr="00F637C3">
              <w:rPr>
                <w:rFonts w:cstheme="minorHAnsi"/>
              </w:rPr>
              <w:t xml:space="preserve"> </w:t>
            </w:r>
            <w:r w:rsidR="00D866A2">
              <w:t>Malzemeler hastanın yanında uygun bir alana yerleştirilir</w:t>
            </w:r>
            <w:r w:rsidR="00D866A2">
              <w:t>.</w:t>
            </w:r>
          </w:p>
        </w:tc>
        <w:tc>
          <w:tcPr>
            <w:tcW w:w="1276" w:type="dxa"/>
          </w:tcPr>
          <w:p w14:paraId="344E887E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43D72A35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1E8C391F" w14:textId="77777777" w:rsidTr="00E539D6">
        <w:tc>
          <w:tcPr>
            <w:tcW w:w="6516" w:type="dxa"/>
          </w:tcPr>
          <w:p w14:paraId="7A61D285" w14:textId="5B847EAF" w:rsidR="00B83086" w:rsidRPr="00F637C3" w:rsidRDefault="00B83086" w:rsidP="00D866A2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5.</w:t>
            </w:r>
            <w:r w:rsidRPr="00F637C3">
              <w:rPr>
                <w:rFonts w:cstheme="minorHAnsi"/>
              </w:rPr>
              <w:t xml:space="preserve"> </w:t>
            </w:r>
            <w:r w:rsidR="00D866A2">
              <w:t xml:space="preserve">Hastanın yatakta rahat bir oturma veya </w:t>
            </w:r>
            <w:proofErr w:type="spellStart"/>
            <w:r w:rsidR="00D866A2">
              <w:t>supine</w:t>
            </w:r>
            <w:proofErr w:type="spellEnd"/>
            <w:r w:rsidR="00D866A2">
              <w:t>, banyoda ayakta ya da oturma pozisyonu almasına yardımcı olunur.</w:t>
            </w:r>
          </w:p>
        </w:tc>
        <w:tc>
          <w:tcPr>
            <w:tcW w:w="1276" w:type="dxa"/>
          </w:tcPr>
          <w:p w14:paraId="15D62783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53B69558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115D3A2D" w14:textId="77777777" w:rsidTr="00E539D6">
        <w:tc>
          <w:tcPr>
            <w:tcW w:w="6516" w:type="dxa"/>
          </w:tcPr>
          <w:p w14:paraId="0478202C" w14:textId="6A2CA904" w:rsidR="00B83086" w:rsidRPr="00F637C3" w:rsidRDefault="00B83086" w:rsidP="00D866A2">
            <w:pPr>
              <w:spacing w:line="240" w:lineRule="auto"/>
              <w:jc w:val="both"/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6.</w:t>
            </w:r>
            <w:r w:rsidRPr="00F637C3">
              <w:rPr>
                <w:rFonts w:cstheme="minorHAnsi"/>
              </w:rPr>
              <w:t xml:space="preserve"> </w:t>
            </w:r>
            <w:r w:rsidR="00D866A2">
              <w:t>Bakım süresince hasta ve bakım vericinin uygulamaya katılımı, bilgi ve beceri düzeyleri değerlendirilir.</w:t>
            </w:r>
          </w:p>
        </w:tc>
        <w:tc>
          <w:tcPr>
            <w:tcW w:w="1276" w:type="dxa"/>
          </w:tcPr>
          <w:p w14:paraId="0F76FD85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62E8A05F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2551AAB8" w14:textId="77777777" w:rsidTr="00E539D6">
        <w:tc>
          <w:tcPr>
            <w:tcW w:w="6516" w:type="dxa"/>
          </w:tcPr>
          <w:p w14:paraId="1C1CB28E" w14:textId="620139BC" w:rsidR="00B83086" w:rsidRPr="00F637C3" w:rsidRDefault="00D866A2" w:rsidP="003D1CD9">
            <w:pPr>
              <w:spacing w:line="240" w:lineRule="auto"/>
              <w:jc w:val="both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eastAsia="MS Gothic" w:cstheme="minorHAnsi"/>
              </w:rPr>
              <w:t xml:space="preserve">7. </w:t>
            </w:r>
            <w:r>
              <w:t>Koruyucu örtü hastanın kıyafetlerini ve yatağı koruyacak bir şekilde uygulama yapılacak bölgenin altına serilir</w:t>
            </w:r>
            <w:r>
              <w:t>.</w:t>
            </w:r>
          </w:p>
        </w:tc>
        <w:tc>
          <w:tcPr>
            <w:tcW w:w="1276" w:type="dxa"/>
          </w:tcPr>
          <w:p w14:paraId="13FABEEA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157ADBDF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25B11C19" w14:textId="77777777" w:rsidTr="00E539D6">
        <w:tc>
          <w:tcPr>
            <w:tcW w:w="6516" w:type="dxa"/>
          </w:tcPr>
          <w:p w14:paraId="490F0ADE" w14:textId="163F07CF" w:rsidR="00B83086" w:rsidRPr="00F637C3" w:rsidRDefault="00D866A2" w:rsidP="003D1CD9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eastAsia="MS Gothic" w:cstheme="minorHAnsi"/>
              </w:rPr>
              <w:t xml:space="preserve">8. </w:t>
            </w:r>
            <w:r>
              <w:t>Hasta için en uygun torba seçimi, yaş, görme durumu, fiziksel engel durumu, el becerisi, anlama ve öğrenebilme gibi bilişsel fonksiyonlar değerlendirilerek belirlenir.</w:t>
            </w:r>
          </w:p>
        </w:tc>
        <w:tc>
          <w:tcPr>
            <w:tcW w:w="1276" w:type="dxa"/>
          </w:tcPr>
          <w:p w14:paraId="6120BF10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404EAF8A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3ED22185" w14:textId="77777777" w:rsidTr="00E539D6">
        <w:tc>
          <w:tcPr>
            <w:tcW w:w="6516" w:type="dxa"/>
          </w:tcPr>
          <w:p w14:paraId="168FB231" w14:textId="2E5EC4DB" w:rsidR="00B83086" w:rsidRPr="00F637C3" w:rsidRDefault="003D1CD9" w:rsidP="003D1CD9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eastAsia="MS Gothic" w:cstheme="minorHAnsi"/>
              </w:rPr>
              <w:t xml:space="preserve">9. </w:t>
            </w:r>
            <w:r>
              <w:t xml:space="preserve">Tek kullanımlık eldivenler giyilir. </w:t>
            </w:r>
            <w:proofErr w:type="spellStart"/>
            <w:r>
              <w:t>Ostomi</w:t>
            </w:r>
            <w:proofErr w:type="spellEnd"/>
            <w:r>
              <w:t xml:space="preserve"> torbası drene edilebilecek türde ise </w:t>
            </w:r>
            <w:proofErr w:type="spellStart"/>
            <w:r>
              <w:t>klemp</w:t>
            </w:r>
            <w:proofErr w:type="spellEnd"/>
            <w:r>
              <w:t xml:space="preserve"> açılarak torbanın alt ucu açılır. Torbadaki bağırsak içeriği torbanın üzerinden parmaklarla aşağı doğru itilerek sürgüye boşaltılır. Torbanın alt 5 </w:t>
            </w:r>
            <w:proofErr w:type="spellStart"/>
            <w:r>
              <w:t>cm’lik</w:t>
            </w:r>
            <w:proofErr w:type="spellEnd"/>
            <w:r>
              <w:t xml:space="preserve"> kısmı tuvalet kâğıdı ile silinir. Dışkı boşaltıldıktan sonra torbanın ucu kıvrılarak tekrar </w:t>
            </w:r>
            <w:proofErr w:type="spellStart"/>
            <w:r>
              <w:t>klemplenir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21B3C3BD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0868FD82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063149FE" w14:textId="77777777" w:rsidTr="00E539D6">
        <w:tc>
          <w:tcPr>
            <w:tcW w:w="6516" w:type="dxa"/>
          </w:tcPr>
          <w:p w14:paraId="42058D2D" w14:textId="77777777" w:rsidR="00111D17" w:rsidRDefault="00CF5445" w:rsidP="00111D17">
            <w:pPr>
              <w:spacing w:line="240" w:lineRule="auto"/>
              <w:jc w:val="both"/>
            </w:pPr>
            <w:r>
              <w:rPr>
                <w:rFonts w:eastAsia="MS Gothic" w:cstheme="minorHAnsi"/>
              </w:rPr>
              <w:t xml:space="preserve">10. </w:t>
            </w:r>
            <w:proofErr w:type="spellStart"/>
            <w:r w:rsidR="00111D17">
              <w:t>Ostomi</w:t>
            </w:r>
            <w:proofErr w:type="spellEnd"/>
            <w:r w:rsidR="00111D17">
              <w:t xml:space="preserve"> torbası tek parçalı ise; Adaptör ile birlikte torba yavaş bir şekilde deri itilerek ve </w:t>
            </w:r>
            <w:proofErr w:type="spellStart"/>
            <w:r w:rsidR="00111D17">
              <w:t>ostomiden</w:t>
            </w:r>
            <w:proofErr w:type="spellEnd"/>
            <w:r w:rsidR="00111D17">
              <w:t xml:space="preserve"> uzaklaştırılarak çıkarılır. </w:t>
            </w:r>
          </w:p>
          <w:p w14:paraId="1E5CB520" w14:textId="3A895819" w:rsidR="00B83086" w:rsidRPr="00F637C3" w:rsidRDefault="00111D17" w:rsidP="00111D17">
            <w:pPr>
              <w:spacing w:line="240" w:lineRule="auto"/>
              <w:jc w:val="both"/>
              <w:rPr>
                <w:rFonts w:cstheme="minorHAnsi"/>
              </w:rPr>
            </w:pPr>
            <w:r>
              <w:t xml:space="preserve">Adaptör ve torba iki parça ise; Adaptörün altında sızıntı olup olmadığı gözlemlenir, hastaya adaptörün altında ağrı, batma, yanma hissedip hissetmediği sorulur. Eğer hastanın cildinde </w:t>
            </w:r>
            <w:proofErr w:type="spellStart"/>
            <w:r>
              <w:t>irritasyon</w:t>
            </w:r>
            <w:proofErr w:type="spellEnd"/>
            <w:r>
              <w:t xml:space="preserve"> olmuşsa adaptör/torba değiştirilir</w:t>
            </w:r>
            <w:r>
              <w:t>.</w:t>
            </w:r>
          </w:p>
        </w:tc>
        <w:tc>
          <w:tcPr>
            <w:tcW w:w="1276" w:type="dxa"/>
          </w:tcPr>
          <w:p w14:paraId="659D3CE0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5C355CAD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35492425" w14:textId="77777777" w:rsidTr="00E539D6">
        <w:tc>
          <w:tcPr>
            <w:tcW w:w="6516" w:type="dxa"/>
          </w:tcPr>
          <w:p w14:paraId="2BF05364" w14:textId="0B572FE5" w:rsidR="00B83086" w:rsidRPr="00F637C3" w:rsidRDefault="001D2C44" w:rsidP="001D2C44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eastAsia="MS Gothic" w:cstheme="minorHAnsi"/>
              </w:rPr>
              <w:t>11</w:t>
            </w:r>
            <w:r w:rsidR="00B83086" w:rsidRPr="00F637C3">
              <w:rPr>
                <w:rFonts w:eastAsia="MS Gothic" w:cstheme="minorHAnsi"/>
              </w:rPr>
              <w:t>.</w:t>
            </w:r>
            <w:r w:rsidR="00B83086" w:rsidRPr="00F637C3">
              <w:rPr>
                <w:rFonts w:cstheme="minorHAnsi"/>
              </w:rPr>
              <w:t xml:space="preserve"> </w:t>
            </w:r>
            <w:r>
              <w:t>Kapalı torba kullanılmışsa adaptör sabitlenerek torba adaptörden ayrılır. Yeni bir torba takılır. Boşaltılabilir torba ise önce torbadaki içerik boşatılır, sonrasında torba değiştirilir</w:t>
            </w:r>
            <w:r>
              <w:t>.</w:t>
            </w:r>
          </w:p>
        </w:tc>
        <w:tc>
          <w:tcPr>
            <w:tcW w:w="1276" w:type="dxa"/>
          </w:tcPr>
          <w:p w14:paraId="3DBBED0F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6D822818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6463F0A4" w14:textId="77777777" w:rsidTr="00E539D6">
        <w:tc>
          <w:tcPr>
            <w:tcW w:w="6516" w:type="dxa"/>
          </w:tcPr>
          <w:p w14:paraId="51FC69FF" w14:textId="6BC70ADD" w:rsidR="00B83086" w:rsidRPr="00F637C3" w:rsidRDefault="001D2C44" w:rsidP="00F052B9">
            <w:pPr>
              <w:spacing w:line="240" w:lineRule="auto"/>
              <w:rPr>
                <w:rFonts w:cstheme="minorHAnsi"/>
              </w:rPr>
            </w:pPr>
            <w:r>
              <w:rPr>
                <w:rFonts w:eastAsia="MS Gothic" w:cstheme="minorHAnsi"/>
              </w:rPr>
              <w:t xml:space="preserve">12. </w:t>
            </w:r>
            <w:proofErr w:type="spellStart"/>
            <w:r>
              <w:t>Stomadan</w:t>
            </w:r>
            <w:proofErr w:type="spellEnd"/>
            <w:r>
              <w:t xml:space="preserve"> gelen çıktının rengini, kıvamını, içeriğini ve miktarı değerlendirilir.</w:t>
            </w:r>
          </w:p>
        </w:tc>
        <w:tc>
          <w:tcPr>
            <w:tcW w:w="1276" w:type="dxa"/>
          </w:tcPr>
          <w:p w14:paraId="5B7B2B36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1F358CB6" w14:textId="77777777" w:rsidR="00B83086" w:rsidRPr="00F637C3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433B0089" w14:textId="77777777" w:rsidTr="00E539D6">
        <w:tc>
          <w:tcPr>
            <w:tcW w:w="6516" w:type="dxa"/>
          </w:tcPr>
          <w:p w14:paraId="371174B1" w14:textId="40A1E356" w:rsidR="00E539D6" w:rsidRPr="00F637C3" w:rsidRDefault="001D2C44" w:rsidP="001D2C44">
            <w:pPr>
              <w:spacing w:line="240" w:lineRule="auto"/>
              <w:jc w:val="both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13. </w:t>
            </w:r>
            <w:proofErr w:type="spellStart"/>
            <w:r>
              <w:t>Stomanın</w:t>
            </w:r>
            <w:proofErr w:type="spellEnd"/>
            <w:r>
              <w:t xml:space="preserve"> etrafındaki dışkı yumuşak tuvalet kâğıdı ya da gazlı bez ile silinir. </w:t>
            </w:r>
            <w:proofErr w:type="spellStart"/>
            <w:r>
              <w:t>Stoma</w:t>
            </w:r>
            <w:proofErr w:type="spellEnd"/>
            <w:r>
              <w:t xml:space="preserve"> çevresi ılık su ve havlu ile temizlenir. Parfüm ve alkol içeren sabun, temizleyici ya da yağlar kullanılmamalıdır</w:t>
            </w:r>
            <w:r>
              <w:t>.</w:t>
            </w:r>
            <w:r>
              <w:rPr>
                <w:rFonts w:eastAsia="MS Gothic" w:cstheme="minorHAnsi"/>
              </w:rPr>
              <w:t xml:space="preserve"> </w:t>
            </w:r>
            <w:proofErr w:type="spellStart"/>
            <w:r>
              <w:t>İleostomili</w:t>
            </w:r>
            <w:proofErr w:type="spellEnd"/>
            <w:r>
              <w:t xml:space="preserve"> olan hastalarda torba değiştirilirken bağırsak içeriği gelmeye devam edebilir. Bu nedenle </w:t>
            </w:r>
            <w:proofErr w:type="spellStart"/>
            <w:r>
              <w:t>stomanın</w:t>
            </w:r>
            <w:proofErr w:type="spellEnd"/>
            <w:r>
              <w:t xml:space="preserve"> üzeri tek kullanımlık bir gazlı bez ile kapatılır</w:t>
            </w:r>
            <w:r>
              <w:t>.</w:t>
            </w:r>
          </w:p>
        </w:tc>
        <w:tc>
          <w:tcPr>
            <w:tcW w:w="1276" w:type="dxa"/>
          </w:tcPr>
          <w:p w14:paraId="33B68B69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7D0EFE34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28C27756" w14:textId="77777777" w:rsidTr="00E539D6">
        <w:tc>
          <w:tcPr>
            <w:tcW w:w="6516" w:type="dxa"/>
          </w:tcPr>
          <w:p w14:paraId="06E0261C" w14:textId="587E28C4" w:rsidR="00E539D6" w:rsidRPr="00277C7D" w:rsidRDefault="001D2C44" w:rsidP="00277C7D">
            <w:pPr>
              <w:spacing w:line="240" w:lineRule="auto"/>
              <w:jc w:val="both"/>
            </w:pPr>
            <w:r>
              <w:rPr>
                <w:rFonts w:eastAsia="MS Gothic" w:cstheme="minorHAnsi"/>
              </w:rPr>
              <w:t xml:space="preserve">14. </w:t>
            </w:r>
            <w:proofErr w:type="spellStart"/>
            <w:r w:rsidR="00277C7D">
              <w:t>Stomanın</w:t>
            </w:r>
            <w:proofErr w:type="spellEnd"/>
            <w:r w:rsidR="00277C7D">
              <w:t xml:space="preserve"> etrafındaki cilt bölgesi, tek kullanımlık gazlı bez ile nazikçe ve ovalamadan merkezden dışarı olacak şekilde sıvazlayarak kurulanır</w:t>
            </w:r>
            <w:r w:rsidR="00277C7D">
              <w:t>.</w:t>
            </w:r>
            <w:r w:rsidR="00E539D6">
              <w:t xml:space="preserve"> </w:t>
            </w:r>
          </w:p>
        </w:tc>
        <w:tc>
          <w:tcPr>
            <w:tcW w:w="1276" w:type="dxa"/>
          </w:tcPr>
          <w:p w14:paraId="6022B43F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2E69B7F1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1B05E303" w14:textId="77777777" w:rsidTr="00E539D6">
        <w:tc>
          <w:tcPr>
            <w:tcW w:w="6516" w:type="dxa"/>
          </w:tcPr>
          <w:p w14:paraId="3ADBABAF" w14:textId="0E72CD61" w:rsidR="00E539D6" w:rsidRPr="00F637C3" w:rsidRDefault="00277C7D" w:rsidP="00F052B9">
            <w:pPr>
              <w:spacing w:line="240" w:lineRule="auto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15</w:t>
            </w:r>
            <w:r w:rsidR="00E539D6">
              <w:rPr>
                <w:rFonts w:eastAsia="MS Gothic" w:cstheme="minorHAnsi"/>
              </w:rPr>
              <w:t>.</w:t>
            </w:r>
            <w:r>
              <w:t xml:space="preserve"> </w:t>
            </w:r>
            <w:proofErr w:type="spellStart"/>
            <w:r w:rsidRPr="00277C7D">
              <w:rPr>
                <w:rFonts w:eastAsia="MS Gothic" w:cstheme="minorHAnsi"/>
              </w:rPr>
              <w:t>Stoma</w:t>
            </w:r>
            <w:proofErr w:type="spellEnd"/>
            <w:r w:rsidRPr="00277C7D">
              <w:rPr>
                <w:rFonts w:eastAsia="MS Gothic" w:cstheme="minorHAnsi"/>
              </w:rPr>
              <w:t xml:space="preserve">; renk, boyut, kanama, şekil, kuruluk, ödem açısından, </w:t>
            </w:r>
            <w:proofErr w:type="spellStart"/>
            <w:r w:rsidRPr="00277C7D">
              <w:rPr>
                <w:rFonts w:eastAsia="MS Gothic" w:cstheme="minorHAnsi"/>
              </w:rPr>
              <w:t>stoma</w:t>
            </w:r>
            <w:proofErr w:type="spellEnd"/>
            <w:r w:rsidRPr="00277C7D">
              <w:rPr>
                <w:rFonts w:eastAsia="MS Gothic" w:cstheme="minorHAnsi"/>
              </w:rPr>
              <w:t xml:space="preserve"> etrafındaki doku ise kızarıklık, </w:t>
            </w:r>
            <w:proofErr w:type="spellStart"/>
            <w:r w:rsidRPr="00277C7D">
              <w:rPr>
                <w:rFonts w:eastAsia="MS Gothic" w:cstheme="minorHAnsi"/>
              </w:rPr>
              <w:t>ülserasyon</w:t>
            </w:r>
            <w:proofErr w:type="spellEnd"/>
            <w:r w:rsidRPr="00277C7D">
              <w:rPr>
                <w:rFonts w:eastAsia="MS Gothic" w:cstheme="minorHAnsi"/>
              </w:rPr>
              <w:t xml:space="preserve"> ve </w:t>
            </w:r>
            <w:proofErr w:type="spellStart"/>
            <w:r w:rsidRPr="00277C7D">
              <w:rPr>
                <w:rFonts w:eastAsia="MS Gothic" w:cstheme="minorHAnsi"/>
              </w:rPr>
              <w:t>irritasyon</w:t>
            </w:r>
            <w:proofErr w:type="spellEnd"/>
            <w:r w:rsidRPr="00277C7D">
              <w:rPr>
                <w:rFonts w:eastAsia="MS Gothic" w:cstheme="minorHAnsi"/>
              </w:rPr>
              <w:t xml:space="preserve"> açısından değerlendirilir</w:t>
            </w:r>
            <w:r>
              <w:rPr>
                <w:rFonts w:eastAsia="MS Gothic" w:cstheme="minorHAnsi"/>
              </w:rPr>
              <w:t>.</w:t>
            </w:r>
          </w:p>
        </w:tc>
        <w:tc>
          <w:tcPr>
            <w:tcW w:w="1276" w:type="dxa"/>
          </w:tcPr>
          <w:p w14:paraId="18561BDD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3A77A51B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277C7D" w14:paraId="529A98C7" w14:textId="77777777" w:rsidTr="00E539D6">
        <w:tc>
          <w:tcPr>
            <w:tcW w:w="6516" w:type="dxa"/>
          </w:tcPr>
          <w:p w14:paraId="16768586" w14:textId="4F6315F3" w:rsidR="00277C7D" w:rsidRDefault="00277C7D" w:rsidP="00F052B9">
            <w:pPr>
              <w:spacing w:line="240" w:lineRule="auto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lastRenderedPageBreak/>
              <w:t xml:space="preserve">16. </w:t>
            </w:r>
            <w:proofErr w:type="spellStart"/>
            <w:r w:rsidR="001A2CC8">
              <w:t>Stomanının</w:t>
            </w:r>
            <w:proofErr w:type="spellEnd"/>
            <w:r w:rsidR="001A2CC8">
              <w:t xml:space="preserve"> boyutu </w:t>
            </w:r>
            <w:proofErr w:type="spellStart"/>
            <w:r w:rsidR="001A2CC8">
              <w:t>stoma</w:t>
            </w:r>
            <w:proofErr w:type="spellEnd"/>
            <w:r w:rsidR="001A2CC8">
              <w:t xml:space="preserve"> ölçme rehberiyle ölçülür ve adaptör bu ölçüye göre kesilir.</w:t>
            </w:r>
          </w:p>
        </w:tc>
        <w:tc>
          <w:tcPr>
            <w:tcW w:w="1276" w:type="dxa"/>
          </w:tcPr>
          <w:p w14:paraId="5BED16C2" w14:textId="77777777" w:rsidR="00277C7D" w:rsidRPr="00F637C3" w:rsidRDefault="00277C7D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318EE958" w14:textId="77777777" w:rsidR="00277C7D" w:rsidRPr="00F637C3" w:rsidRDefault="00277C7D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277C7D" w14:paraId="4DC3DD2D" w14:textId="77777777" w:rsidTr="00E539D6">
        <w:tc>
          <w:tcPr>
            <w:tcW w:w="6516" w:type="dxa"/>
          </w:tcPr>
          <w:p w14:paraId="58961843" w14:textId="232EE20C" w:rsidR="00277C7D" w:rsidRDefault="001A2CC8" w:rsidP="00F052B9">
            <w:pPr>
              <w:spacing w:line="240" w:lineRule="auto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17. </w:t>
            </w:r>
            <w:r>
              <w:t xml:space="preserve">Adaptörün arkasındaki yapışkan çıkarılarak </w:t>
            </w:r>
            <w:proofErr w:type="spellStart"/>
            <w:r>
              <w:t>stoma</w:t>
            </w:r>
            <w:proofErr w:type="spellEnd"/>
            <w:r>
              <w:t xml:space="preserve"> ortada olacak şekilde cilde yapıştırılır ve iyice yapışması için 30 </w:t>
            </w:r>
            <w:proofErr w:type="spellStart"/>
            <w:r>
              <w:t>sn</w:t>
            </w:r>
            <w:proofErr w:type="spellEnd"/>
            <w:r>
              <w:t xml:space="preserve"> nazikçe bastırılı</w:t>
            </w:r>
            <w:r>
              <w:t>r.</w:t>
            </w:r>
          </w:p>
        </w:tc>
        <w:tc>
          <w:tcPr>
            <w:tcW w:w="1276" w:type="dxa"/>
          </w:tcPr>
          <w:p w14:paraId="112D9AAF" w14:textId="77777777" w:rsidR="00277C7D" w:rsidRPr="00F637C3" w:rsidRDefault="00277C7D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1D93E4F9" w14:textId="77777777" w:rsidR="00277C7D" w:rsidRPr="00F637C3" w:rsidRDefault="00277C7D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579A82DF" w14:textId="77777777" w:rsidTr="00E539D6">
        <w:tc>
          <w:tcPr>
            <w:tcW w:w="6516" w:type="dxa"/>
          </w:tcPr>
          <w:p w14:paraId="17B3763F" w14:textId="37382D5A" w:rsidR="00E539D6" w:rsidRDefault="001A2CC8" w:rsidP="00F052B9">
            <w:pPr>
              <w:spacing w:line="240" w:lineRule="auto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18</w:t>
            </w:r>
            <w:r w:rsidR="00E539D6">
              <w:rPr>
                <w:rFonts w:eastAsia="MS Gothic" w:cstheme="minorHAnsi"/>
              </w:rPr>
              <w:t>.</w:t>
            </w:r>
            <w:r w:rsidR="00E539D6">
              <w:t xml:space="preserve"> </w:t>
            </w:r>
            <w:r>
              <w:t>Son olarak eldivenlerin içi dışarıya gelecek şekilde çıkarılır, malzemeler toplanır ve eller yıkanır</w:t>
            </w:r>
            <w:r>
              <w:t>.</w:t>
            </w:r>
          </w:p>
        </w:tc>
        <w:tc>
          <w:tcPr>
            <w:tcW w:w="1276" w:type="dxa"/>
          </w:tcPr>
          <w:p w14:paraId="5ACC1432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622F9CAD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E539D6" w14:paraId="7F124CF5" w14:textId="77777777" w:rsidTr="00E539D6">
        <w:tc>
          <w:tcPr>
            <w:tcW w:w="6516" w:type="dxa"/>
          </w:tcPr>
          <w:p w14:paraId="233987D7" w14:textId="1D51AB0E" w:rsidR="00E539D6" w:rsidRDefault="001A2CC8" w:rsidP="00F052B9">
            <w:pPr>
              <w:spacing w:line="240" w:lineRule="auto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19.</w:t>
            </w:r>
            <w:r w:rsidR="00E539D6">
              <w:rPr>
                <w:rFonts w:eastAsia="MS Gothic" w:cstheme="minorHAnsi"/>
              </w:rPr>
              <w:t xml:space="preserve"> </w:t>
            </w:r>
            <w:r>
              <w:t>Eldivenler çıkartılır ve hastaya rahat bir pozisyon verilir.</w:t>
            </w:r>
          </w:p>
        </w:tc>
        <w:tc>
          <w:tcPr>
            <w:tcW w:w="1276" w:type="dxa"/>
          </w:tcPr>
          <w:p w14:paraId="711D05A4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016E49CF" w14:textId="77777777" w:rsidR="00E539D6" w:rsidRPr="00F637C3" w:rsidRDefault="00E539D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1A2CC8" w14:paraId="468182B7" w14:textId="77777777" w:rsidTr="00E539D6">
        <w:tc>
          <w:tcPr>
            <w:tcW w:w="6516" w:type="dxa"/>
          </w:tcPr>
          <w:p w14:paraId="152FB703" w14:textId="31044438" w:rsidR="001A2CC8" w:rsidRDefault="001A2CC8" w:rsidP="00F052B9">
            <w:pPr>
              <w:spacing w:line="240" w:lineRule="auto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20. </w:t>
            </w:r>
            <w:r>
              <w:t>İşlemler ve sonuçlar kaydedilir</w:t>
            </w:r>
            <w:r>
              <w:t>.</w:t>
            </w:r>
          </w:p>
        </w:tc>
        <w:tc>
          <w:tcPr>
            <w:tcW w:w="1276" w:type="dxa"/>
          </w:tcPr>
          <w:p w14:paraId="628C97F9" w14:textId="77777777" w:rsidR="001A2CC8" w:rsidRPr="00F637C3" w:rsidRDefault="001A2CC8" w:rsidP="00E539D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96" w:type="dxa"/>
          </w:tcPr>
          <w:p w14:paraId="46AF19E7" w14:textId="77777777" w:rsidR="001A2CC8" w:rsidRPr="00F637C3" w:rsidRDefault="001A2CC8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58958BFF" w14:textId="77777777" w:rsidTr="00E539D6">
        <w:tc>
          <w:tcPr>
            <w:tcW w:w="6516" w:type="dxa"/>
          </w:tcPr>
          <w:p w14:paraId="6913AB34" w14:textId="77777777" w:rsidR="00B83086" w:rsidRPr="00842299" w:rsidRDefault="00B83086" w:rsidP="00E539D6">
            <w:pPr>
              <w:spacing w:line="240" w:lineRule="auto"/>
              <w:rPr>
                <w:rFonts w:ascii="MS Gothic" w:eastAsia="MS Gothic" w:hAnsi="MS Gothic" w:cs="MS Gothic"/>
              </w:rPr>
            </w:pPr>
          </w:p>
        </w:tc>
        <w:tc>
          <w:tcPr>
            <w:tcW w:w="1276" w:type="dxa"/>
          </w:tcPr>
          <w:p w14:paraId="329BCBC0" w14:textId="77777777" w:rsidR="00B83086" w:rsidRPr="004D5A46" w:rsidRDefault="00B83086" w:rsidP="00E539D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Toplam   </w:t>
            </w:r>
            <w:r w:rsidRPr="004D5A46">
              <w:rPr>
                <w:b/>
              </w:rPr>
              <w:t>Puan</w:t>
            </w:r>
          </w:p>
        </w:tc>
        <w:tc>
          <w:tcPr>
            <w:tcW w:w="1496" w:type="dxa"/>
          </w:tcPr>
          <w:p w14:paraId="1DE440C5" w14:textId="77777777" w:rsidR="00B83086" w:rsidRDefault="00B83086" w:rsidP="00E539D6">
            <w:pPr>
              <w:spacing w:line="240" w:lineRule="auto"/>
            </w:pPr>
          </w:p>
        </w:tc>
      </w:tr>
      <w:tr w:rsidR="00B83086" w14:paraId="3F595BD9" w14:textId="77777777" w:rsidTr="00D90846">
        <w:tc>
          <w:tcPr>
            <w:tcW w:w="9288" w:type="dxa"/>
            <w:gridSpan w:val="3"/>
          </w:tcPr>
          <w:p w14:paraId="7C28ABF2" w14:textId="77777777" w:rsidR="00B83086" w:rsidRPr="00FA119C" w:rsidRDefault="00B83086" w:rsidP="00E539D6">
            <w:pPr>
              <w:spacing w:line="240" w:lineRule="auto"/>
            </w:pPr>
            <w:r w:rsidRPr="004D5A46">
              <w:rPr>
                <w:b/>
              </w:rPr>
              <w:t>Değerlendirme:</w:t>
            </w:r>
            <w:r>
              <w:t xml:space="preserve"> İşlem</w:t>
            </w:r>
            <w:r w:rsidRPr="00FA119C">
              <w:t xml:space="preserve"> basamaklarında gözlemcinin belirlediği hasta</w:t>
            </w:r>
            <w:r>
              <w:t xml:space="preserve"> </w:t>
            </w:r>
            <w:r w:rsidRPr="004D5A46">
              <w:t>güvenliğini bozan eylem/ifade olması yada işlem basamaklarının herhangi birinin</w:t>
            </w:r>
            <w:r>
              <w:t>/</w:t>
            </w:r>
            <w:proofErr w:type="gramStart"/>
            <w:r>
              <w:t>……………………………………</w:t>
            </w:r>
            <w:proofErr w:type="gramEnd"/>
            <w:r w:rsidRPr="004D5A46">
              <w:t>atlanması halinde</w:t>
            </w:r>
            <w:r>
              <w:t xml:space="preserve"> toplam puan yarıya indirilir.</w:t>
            </w:r>
          </w:p>
        </w:tc>
      </w:tr>
      <w:tr w:rsidR="00B83086" w14:paraId="42CD1497" w14:textId="77777777" w:rsidTr="00D90846">
        <w:tc>
          <w:tcPr>
            <w:tcW w:w="9288" w:type="dxa"/>
            <w:gridSpan w:val="3"/>
          </w:tcPr>
          <w:p w14:paraId="62257443" w14:textId="77777777" w:rsidR="00B83086" w:rsidRPr="007056F1" w:rsidRDefault="00B83086" w:rsidP="00E539D6">
            <w:pPr>
              <w:spacing w:line="240" w:lineRule="auto"/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Gözlemci izlem notu:</w:t>
            </w:r>
          </w:p>
          <w:p w14:paraId="51EA25C6" w14:textId="77777777" w:rsidR="00B83086" w:rsidRPr="007056F1" w:rsidRDefault="00B83086" w:rsidP="00E539D6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59651CE" w14:textId="77777777" w:rsidR="00B83086" w:rsidRPr="007056F1" w:rsidRDefault="00B83086" w:rsidP="00E539D6">
            <w:pPr>
              <w:spacing w:line="240" w:lineRule="auto"/>
              <w:rPr>
                <w:rFonts w:cstheme="minorHAnsi"/>
              </w:rPr>
            </w:pPr>
          </w:p>
        </w:tc>
      </w:tr>
      <w:tr w:rsidR="00B83086" w14:paraId="10D8DBCF" w14:textId="77777777" w:rsidTr="00D90846">
        <w:tc>
          <w:tcPr>
            <w:tcW w:w="9288" w:type="dxa"/>
            <w:gridSpan w:val="3"/>
          </w:tcPr>
          <w:p w14:paraId="509BCD01" w14:textId="77777777" w:rsidR="00B83086" w:rsidRPr="007056F1" w:rsidRDefault="00B83086" w:rsidP="00E539D6">
            <w:pPr>
              <w:spacing w:line="240" w:lineRule="auto"/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Sorumlu öğretim elemanı/elemanları:</w:t>
            </w:r>
          </w:p>
          <w:p w14:paraId="233DB1C0" w14:textId="77777777" w:rsidR="00B83086" w:rsidRPr="007056F1" w:rsidRDefault="00B83086" w:rsidP="00E539D6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B83086" w14:paraId="30DE22ED" w14:textId="77777777" w:rsidTr="00D90846">
        <w:tc>
          <w:tcPr>
            <w:tcW w:w="9288" w:type="dxa"/>
            <w:gridSpan w:val="3"/>
          </w:tcPr>
          <w:p w14:paraId="6A754B7E" w14:textId="60F5276C" w:rsidR="00B83086" w:rsidRPr="007056F1" w:rsidRDefault="00D90846" w:rsidP="00E539D6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Kaynak: </w:t>
            </w:r>
            <w:r w:rsidRPr="00D90846">
              <w:rPr>
                <w:rFonts w:cstheme="minorHAnsi"/>
              </w:rPr>
              <w:t>Yaşlı</w:t>
            </w:r>
            <w:r w:rsidR="00B83086" w:rsidRPr="00B83086">
              <w:rPr>
                <w:rFonts w:cstheme="minorHAnsi"/>
              </w:rPr>
              <w:t xml:space="preserve"> bakımına yönelik temel ilke ve uygulamalar. Yayın </w:t>
            </w:r>
            <w:proofErr w:type="spellStart"/>
            <w:proofErr w:type="gramStart"/>
            <w:r w:rsidR="00B83086" w:rsidRPr="00B83086">
              <w:rPr>
                <w:rFonts w:cstheme="minorHAnsi"/>
              </w:rPr>
              <w:t>Yeri:Ankara</w:t>
            </w:r>
            <w:proofErr w:type="spellEnd"/>
            <w:proofErr w:type="gramEnd"/>
            <w:r w:rsidR="00B83086" w:rsidRPr="00B83086">
              <w:rPr>
                <w:rFonts w:cstheme="minorHAnsi"/>
              </w:rPr>
              <w:t xml:space="preserve"> Nobel tıp kitabevleri, Editör:</w:t>
            </w:r>
            <w:r w:rsidR="00B83086">
              <w:rPr>
                <w:rFonts w:cstheme="minorHAnsi"/>
              </w:rPr>
              <w:t xml:space="preserve"> </w:t>
            </w:r>
            <w:r w:rsidR="00B83086" w:rsidRPr="00B83086">
              <w:rPr>
                <w:rFonts w:cstheme="minorHAnsi"/>
              </w:rPr>
              <w:t>Sarı Canan, Okur Elif, Basım sayısı:1, Sayfa sayısı:576, ISBN:978-625-6448-74-2.</w:t>
            </w:r>
          </w:p>
        </w:tc>
      </w:tr>
    </w:tbl>
    <w:p w14:paraId="4E94BC28" w14:textId="77777777" w:rsidR="0048359E" w:rsidRDefault="0048359E" w:rsidP="00E539D6">
      <w:pPr>
        <w:spacing w:line="240" w:lineRule="auto"/>
      </w:pPr>
    </w:p>
    <w:sectPr w:rsidR="0048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1E66"/>
    <w:multiLevelType w:val="hybridMultilevel"/>
    <w:tmpl w:val="F12E02A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669D0"/>
    <w:multiLevelType w:val="hybridMultilevel"/>
    <w:tmpl w:val="16ECA1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8E"/>
    <w:rsid w:val="0002018E"/>
    <w:rsid w:val="00111D17"/>
    <w:rsid w:val="001A2CC8"/>
    <w:rsid w:val="001D2C44"/>
    <w:rsid w:val="002068E9"/>
    <w:rsid w:val="00277C7D"/>
    <w:rsid w:val="002B5C23"/>
    <w:rsid w:val="003D1CD9"/>
    <w:rsid w:val="003E58D7"/>
    <w:rsid w:val="00405905"/>
    <w:rsid w:val="0048359E"/>
    <w:rsid w:val="006B6659"/>
    <w:rsid w:val="006D3B4C"/>
    <w:rsid w:val="007166B6"/>
    <w:rsid w:val="0074127A"/>
    <w:rsid w:val="007C2C3F"/>
    <w:rsid w:val="0087690B"/>
    <w:rsid w:val="00896FB1"/>
    <w:rsid w:val="008E4EA0"/>
    <w:rsid w:val="00B83086"/>
    <w:rsid w:val="00CF5445"/>
    <w:rsid w:val="00D866A2"/>
    <w:rsid w:val="00D90846"/>
    <w:rsid w:val="00E12065"/>
    <w:rsid w:val="00E539D6"/>
    <w:rsid w:val="00EF7BF2"/>
    <w:rsid w:val="00F052B9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4F0"/>
  <w15:chartTrackingRefBased/>
  <w15:docId w15:val="{C8B2F635-C981-4D90-B0CC-3F8A806B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086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201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01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01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01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01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01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01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01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01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0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0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0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01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01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01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01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01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01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0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01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20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01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201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01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201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0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01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018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830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8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08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Windows Kullanıcısı</cp:lastModifiedBy>
  <cp:revision>10</cp:revision>
  <dcterms:created xsi:type="dcterms:W3CDTF">2025-06-12T09:09:00Z</dcterms:created>
  <dcterms:modified xsi:type="dcterms:W3CDTF">2025-06-12T09:45:00Z</dcterms:modified>
</cp:coreProperties>
</file>