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F1" w:rsidRPr="00313D56" w:rsidRDefault="007056F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623"/>
        <w:gridCol w:w="2148"/>
        <w:gridCol w:w="1134"/>
        <w:gridCol w:w="1383"/>
      </w:tblGrid>
      <w:tr w:rsidR="004D5A46" w:rsidRPr="00313D56" w:rsidTr="004D5A46">
        <w:tc>
          <w:tcPr>
            <w:tcW w:w="9288" w:type="dxa"/>
            <w:gridSpan w:val="4"/>
          </w:tcPr>
          <w:p w:rsidR="007056F1" w:rsidRPr="00313D56" w:rsidRDefault="007056F1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F3681" w:rsidRPr="00313D56" w:rsidRDefault="00AF3681" w:rsidP="00AF368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TRABZON ÜNİVERSİTESİ</w:t>
            </w:r>
          </w:p>
          <w:p w:rsidR="00AF3681" w:rsidRPr="00313D56" w:rsidRDefault="00AF3681" w:rsidP="00AF368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TONYA MESLEK YÜKSEKOKULU</w:t>
            </w:r>
          </w:p>
          <w:p w:rsidR="004D5A46" w:rsidRPr="00313D56" w:rsidRDefault="004D5A46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VE ACİL YARDIM PROGRAMI</w:t>
            </w:r>
          </w:p>
          <w:p w:rsidR="004D5A46" w:rsidRPr="00313D56" w:rsidRDefault="00E3393F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OMURGA TAHTASI </w:t>
            </w:r>
            <w:r w:rsidR="004D5A46" w:rsidRPr="00313D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 FORMU</w:t>
            </w:r>
          </w:p>
          <w:p w:rsidR="00AF3681" w:rsidRPr="00313D56" w:rsidRDefault="00AF3681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F3681" w:rsidRPr="00313D56" w:rsidRDefault="00AF3681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20…-20</w:t>
            </w:r>
            <w:proofErr w:type="gramStart"/>
            <w:r w:rsidRPr="00313D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…,</w:t>
            </w:r>
            <w:proofErr w:type="gramEnd"/>
            <w:r w:rsidRPr="00313D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Güz/ Bahar Dönemi, Tarih:    /   /20…</w:t>
            </w:r>
          </w:p>
          <w:p w:rsidR="00AF3681" w:rsidRPr="00313D56" w:rsidRDefault="00AF3681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313D56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  <w:p w:rsidR="004D5A46" w:rsidRPr="00313D56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Numarası:                                                                                                                 Başarı Notu:</w:t>
            </w:r>
          </w:p>
        </w:tc>
      </w:tr>
      <w:tr w:rsidR="00785532" w:rsidRPr="00313D56" w:rsidTr="004D5A46">
        <w:tc>
          <w:tcPr>
            <w:tcW w:w="9288" w:type="dxa"/>
            <w:gridSpan w:val="4"/>
          </w:tcPr>
          <w:p w:rsidR="00785532" w:rsidRPr="00313D56" w:rsidRDefault="00785532" w:rsidP="0074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sz w:val="20"/>
                <w:szCs w:val="20"/>
              </w:rPr>
              <w:t>Tanım: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6EB"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Acil transfer gerektiren yaralı ve hasta taşıması sırasında, vücut bütünlüğünü koruyacak şekilde hasta tespit </w:t>
            </w:r>
            <w:r w:rsidR="00313D56" w:rsidRPr="00313D56">
              <w:rPr>
                <w:rFonts w:ascii="Times New Roman" w:hAnsi="Times New Roman" w:cs="Times New Roman"/>
                <w:sz w:val="20"/>
                <w:szCs w:val="20"/>
              </w:rPr>
              <w:t>imkânı</w:t>
            </w:r>
            <w:r w:rsidR="007456EB"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sağlayan ahşap veya plastik malzemeden üretilmiş sedyedir.</w:t>
            </w:r>
          </w:p>
        </w:tc>
      </w:tr>
      <w:tr w:rsidR="00313D56" w:rsidRPr="00313D56" w:rsidTr="004D5A46">
        <w:tc>
          <w:tcPr>
            <w:tcW w:w="9288" w:type="dxa"/>
            <w:gridSpan w:val="4"/>
          </w:tcPr>
          <w:p w:rsidR="00313D56" w:rsidRDefault="00313D56" w:rsidP="007456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Dikdörtgen 2" descr="Baş Sabitleyicili Omurga Tahtası Seti | Medikalis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B003C4" id="Dikdörtgen 2" o:spid="_x0000_s1026" alt="Baş Sabitleyicili Omurga Tahtası Seti | Medikalist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F39IS7gIAAPcF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747438C">
                  <wp:extent cx="2255520" cy="13716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13D56">
              <w:rPr>
                <w:rFonts w:ascii="Times New Roman" w:hAnsi="Times New Roman" w:cs="Times New Roman"/>
                <w:b/>
                <w:sz w:val="20"/>
                <w:szCs w:val="20"/>
              </w:rPr>
              <w:drawing>
                <wp:inline distT="0" distB="0" distL="0" distR="0">
                  <wp:extent cx="2903220" cy="1188720"/>
                  <wp:effectExtent l="0" t="0" r="0" b="0"/>
                  <wp:docPr id="6" name="Resim 6" descr="Abs Omurga Tahtası Uzun 0240 16 Sedye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bs Omurga Tahtası Uzun 0240 16 Sedye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2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3D56" w:rsidRPr="00313D56" w:rsidRDefault="00313D56" w:rsidP="007456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5532" w:rsidRPr="00313D56" w:rsidTr="004D5A46">
        <w:tc>
          <w:tcPr>
            <w:tcW w:w="9288" w:type="dxa"/>
            <w:gridSpan w:val="4"/>
          </w:tcPr>
          <w:p w:rsidR="00785532" w:rsidRPr="00313D56" w:rsidRDefault="00785532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sz w:val="20"/>
                <w:szCs w:val="20"/>
              </w:rPr>
              <w:t>Amaç: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393F"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Travma varlığı veya şüphesi bulunan kazazedenin bay, boyun, gövde düzleminde tutularak ikincil </w:t>
            </w:r>
            <w:proofErr w:type="gramStart"/>
            <w:r w:rsidR="00E3393F" w:rsidRPr="00313D56">
              <w:rPr>
                <w:rFonts w:ascii="Times New Roman" w:hAnsi="Times New Roman" w:cs="Times New Roman"/>
                <w:sz w:val="20"/>
                <w:szCs w:val="20"/>
              </w:rPr>
              <w:t>travmalardan</w:t>
            </w:r>
            <w:proofErr w:type="gramEnd"/>
            <w:r w:rsidR="00E3393F"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korunması amaçlanır.</w:t>
            </w:r>
          </w:p>
        </w:tc>
      </w:tr>
      <w:tr w:rsidR="00785532" w:rsidRPr="00313D56" w:rsidTr="004D5A46">
        <w:tc>
          <w:tcPr>
            <w:tcW w:w="9288" w:type="dxa"/>
            <w:gridSpan w:val="4"/>
          </w:tcPr>
          <w:p w:rsidR="00E3393F" w:rsidRPr="00313D56" w:rsidRDefault="00785532" w:rsidP="00E33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13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ullanılan Araç ve Gereçler: </w:t>
            </w:r>
          </w:p>
          <w:p w:rsidR="00E3393F" w:rsidRPr="00313D56" w:rsidRDefault="00E3393F" w:rsidP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3D5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Eldiven             </w:t>
            </w:r>
            <w:r w:rsidRPr="00313D5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Örümcek kemer              </w:t>
            </w:r>
            <w:r w:rsidRPr="00313D5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Omurga tahtası              </w:t>
            </w:r>
            <w:r w:rsidRPr="00313D5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Boyunluk.</w:t>
            </w:r>
            <w:proofErr w:type="gramEnd"/>
          </w:p>
          <w:p w:rsidR="00785532" w:rsidRPr="00313D56" w:rsidRDefault="00E3393F" w:rsidP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Baş tespit yastıkları ve bantları      </w:t>
            </w:r>
            <w:r w:rsidRPr="00313D5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Acil yardım çantası</w:t>
            </w:r>
          </w:p>
        </w:tc>
      </w:tr>
      <w:tr w:rsidR="00785532" w:rsidRPr="00313D56" w:rsidTr="004D5A46">
        <w:tc>
          <w:tcPr>
            <w:tcW w:w="9288" w:type="dxa"/>
            <w:gridSpan w:val="4"/>
          </w:tcPr>
          <w:p w:rsidR="00785532" w:rsidRPr="00313D56" w:rsidRDefault="00785532" w:rsidP="007855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sz w:val="20"/>
                <w:szCs w:val="20"/>
              </w:rPr>
              <w:t>Dikkat Edilmesi Gereken Hususlar</w:t>
            </w:r>
          </w:p>
          <w:p w:rsidR="00313D56" w:rsidRPr="00313D56" w:rsidRDefault="00785532" w:rsidP="00313D5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393F" w:rsidRPr="00313D5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E3393F"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3D56" w:rsidRPr="00313D56">
              <w:rPr>
                <w:rFonts w:ascii="Times New Roman" w:eastAsia="Calibri" w:hAnsi="Times New Roman" w:cs="Times New Roman"/>
                <w:sz w:val="20"/>
                <w:szCs w:val="20"/>
              </w:rPr>
              <w:t>Her uygulamada çalışan, hasta ve çevre güvenliği önlemleri alınır.</w:t>
            </w:r>
          </w:p>
          <w:p w:rsidR="00313D56" w:rsidRPr="00313D56" w:rsidRDefault="00313D56" w:rsidP="00313D5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5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313D56">
              <w:rPr>
                <w:rFonts w:ascii="Times New Roman" w:eastAsia="Calibri" w:hAnsi="Times New Roman" w:cs="Times New Roman"/>
                <w:sz w:val="20"/>
                <w:szCs w:val="20"/>
              </w:rPr>
              <w:t>Tüm hasta/yaralıya yönelik uygulamalarda hasta ya da yakınından onam alınır.</w:t>
            </w:r>
          </w:p>
          <w:p w:rsidR="00E3393F" w:rsidRPr="00313D56" w:rsidRDefault="00313D56" w:rsidP="00E339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E3393F" w:rsidRPr="00313D56">
              <w:rPr>
                <w:rFonts w:ascii="Times New Roman" w:hAnsi="Times New Roman" w:cs="Times New Roman"/>
                <w:sz w:val="20"/>
                <w:szCs w:val="20"/>
              </w:rPr>
              <w:t>Yapılan işlemler ekip liderinin komutu ile gerçekleştirilmelidir.</w:t>
            </w:r>
          </w:p>
          <w:p w:rsidR="00E3393F" w:rsidRPr="00313D56" w:rsidRDefault="00E3393F" w:rsidP="00E339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Hasta kanama yönünden detaylı şekilde değerlendirilmelidir.</w:t>
            </w:r>
          </w:p>
          <w:p w:rsidR="00E3393F" w:rsidRPr="00313D56" w:rsidRDefault="00E3393F" w:rsidP="00E339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Hastaya uygun omurga tahtası seçilmelidir.</w:t>
            </w:r>
          </w:p>
          <w:p w:rsidR="00E3393F" w:rsidRPr="00313D56" w:rsidRDefault="00E3393F" w:rsidP="00E339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Hasta ikincil </w:t>
            </w:r>
            <w:proofErr w:type="gramStart"/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travmalara</w:t>
            </w:r>
            <w:proofErr w:type="gramEnd"/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karşı korunmalıdır.</w:t>
            </w:r>
          </w:p>
          <w:p w:rsidR="00E3393F" w:rsidRPr="00313D56" w:rsidRDefault="00E3393F" w:rsidP="00E339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Vital</w:t>
            </w:r>
            <w:proofErr w:type="spellEnd"/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bulgular sürekli izlenmelidir.</w:t>
            </w:r>
          </w:p>
          <w:p w:rsidR="00785532" w:rsidRPr="00313D56" w:rsidRDefault="00E3393F" w:rsidP="00E339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Erişkinlerin çoğu sırt tahtasına alındığında tahta ve baş arasında belirgin bir boşluk oluşur. Bası uygulamayan tamponlar başı </w:t>
            </w:r>
            <w:proofErr w:type="gramStart"/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stabilize</w:t>
            </w:r>
            <w:proofErr w:type="gramEnd"/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etmeden önce yerleştirilmelidir. Başın altına konulacak tampon boyutu hastaya göre ayarlanır. Yetersiz tampon başın </w:t>
            </w:r>
            <w:proofErr w:type="spellStart"/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hiperekstansiyonuna</w:t>
            </w:r>
            <w:proofErr w:type="spellEnd"/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, aşırı tampon </w:t>
            </w:r>
            <w:proofErr w:type="spellStart"/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fleksiyonuna</w:t>
            </w:r>
            <w:proofErr w:type="spellEnd"/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yol açabilir.</w:t>
            </w:r>
          </w:p>
        </w:tc>
      </w:tr>
      <w:tr w:rsidR="00785532" w:rsidRPr="00313D56" w:rsidTr="004D5A46">
        <w:tc>
          <w:tcPr>
            <w:tcW w:w="4623" w:type="dxa"/>
          </w:tcPr>
          <w:p w:rsidR="00785532" w:rsidRPr="00313D56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Hastada Oluşabilecek Riskler </w:t>
            </w:r>
          </w:p>
          <w:p w:rsidR="00785532" w:rsidRPr="00313D56" w:rsidRDefault="00E3393F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İkincil </w:t>
            </w:r>
            <w:proofErr w:type="gramStart"/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>travmaya</w:t>
            </w:r>
            <w:proofErr w:type="gramEnd"/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>maruziyet</w:t>
            </w:r>
            <w:proofErr w:type="spellEnd"/>
          </w:p>
        </w:tc>
        <w:tc>
          <w:tcPr>
            <w:tcW w:w="4665" w:type="dxa"/>
            <w:gridSpan w:val="3"/>
          </w:tcPr>
          <w:p w:rsidR="00785532" w:rsidRPr="00313D56" w:rsidRDefault="00785532" w:rsidP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Çalışanda Oluşabilecek Riskler </w:t>
            </w:r>
          </w:p>
          <w:p w:rsidR="00785532" w:rsidRPr="00313D56" w:rsidRDefault="00785532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393F" w:rsidRPr="00313D56">
              <w:rPr>
                <w:rFonts w:ascii="Times New Roman" w:hAnsi="Times New Roman" w:cs="Times New Roman"/>
                <w:sz w:val="20"/>
                <w:szCs w:val="20"/>
              </w:rPr>
              <w:t>Bulaş riski</w:t>
            </w:r>
          </w:p>
        </w:tc>
      </w:tr>
      <w:tr w:rsidR="00E55356" w:rsidRPr="00313D56" w:rsidTr="004D5A46">
        <w:tc>
          <w:tcPr>
            <w:tcW w:w="6771" w:type="dxa"/>
            <w:gridSpan w:val="2"/>
          </w:tcPr>
          <w:p w:rsidR="00E55356" w:rsidRPr="00313D56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Basamakları</w:t>
            </w:r>
          </w:p>
        </w:tc>
        <w:tc>
          <w:tcPr>
            <w:tcW w:w="1134" w:type="dxa"/>
          </w:tcPr>
          <w:p w:rsidR="00E55356" w:rsidRPr="00313D56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sz w:val="20"/>
                <w:szCs w:val="20"/>
              </w:rPr>
              <w:t>Uyguladı</w:t>
            </w:r>
          </w:p>
        </w:tc>
        <w:tc>
          <w:tcPr>
            <w:tcW w:w="1383" w:type="dxa"/>
          </w:tcPr>
          <w:p w:rsidR="00E55356" w:rsidRPr="00313D56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sz w:val="20"/>
                <w:szCs w:val="20"/>
              </w:rPr>
              <w:t>Uygulamadı</w:t>
            </w:r>
          </w:p>
        </w:tc>
      </w:tr>
      <w:tr w:rsidR="00E3393F" w:rsidRPr="00313D56" w:rsidTr="004D5A46">
        <w:tc>
          <w:tcPr>
            <w:tcW w:w="6771" w:type="dxa"/>
            <w:gridSpan w:val="2"/>
          </w:tcPr>
          <w:p w:rsidR="00E3393F" w:rsidRPr="00313D56" w:rsidRDefault="00E3393F" w:rsidP="00EE2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>1.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Güvenlik önlemleri alınır.</w:t>
            </w:r>
          </w:p>
        </w:tc>
        <w:tc>
          <w:tcPr>
            <w:tcW w:w="1134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3F" w:rsidRPr="00313D56" w:rsidTr="004D5A46">
        <w:tc>
          <w:tcPr>
            <w:tcW w:w="6771" w:type="dxa"/>
            <w:gridSpan w:val="2"/>
          </w:tcPr>
          <w:p w:rsidR="00E3393F" w:rsidRPr="00313D56" w:rsidRDefault="00E3393F" w:rsidP="00EE2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>2.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Kişisel koruyucu </w:t>
            </w:r>
            <w:proofErr w:type="gramStart"/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ekipman</w:t>
            </w:r>
            <w:proofErr w:type="gramEnd"/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giyilir.</w:t>
            </w:r>
          </w:p>
        </w:tc>
        <w:tc>
          <w:tcPr>
            <w:tcW w:w="1134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3F" w:rsidRPr="00313D56" w:rsidTr="004D5A46">
        <w:tc>
          <w:tcPr>
            <w:tcW w:w="6771" w:type="dxa"/>
            <w:gridSpan w:val="2"/>
          </w:tcPr>
          <w:p w:rsidR="00E3393F" w:rsidRPr="00313D56" w:rsidRDefault="00E3393F" w:rsidP="00EE2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>3.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Eldiven giyilir.</w:t>
            </w:r>
          </w:p>
        </w:tc>
        <w:tc>
          <w:tcPr>
            <w:tcW w:w="1134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3F" w:rsidRPr="00313D56" w:rsidTr="004D5A46">
        <w:tc>
          <w:tcPr>
            <w:tcW w:w="6771" w:type="dxa"/>
            <w:gridSpan w:val="2"/>
          </w:tcPr>
          <w:p w:rsidR="00E3393F" w:rsidRPr="00313D56" w:rsidRDefault="00E3393F" w:rsidP="00EE2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>4.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Hastaya uygun şekilde boyunluk takılır.</w:t>
            </w:r>
          </w:p>
        </w:tc>
        <w:tc>
          <w:tcPr>
            <w:tcW w:w="1134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3F" w:rsidRPr="00313D56" w:rsidTr="004D5A46">
        <w:tc>
          <w:tcPr>
            <w:tcW w:w="6771" w:type="dxa"/>
            <w:gridSpan w:val="2"/>
          </w:tcPr>
          <w:p w:rsidR="00E3393F" w:rsidRPr="00313D56" w:rsidRDefault="00E3393F" w:rsidP="00EE2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>5.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Bir kişi hastanın boyun bölgesini sabitlemeye devam ederken diğer kişiler hastanın yanına diz çöker.</w:t>
            </w:r>
          </w:p>
        </w:tc>
        <w:tc>
          <w:tcPr>
            <w:tcW w:w="1134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3F" w:rsidRPr="00313D56" w:rsidTr="004D5A46">
        <w:tc>
          <w:tcPr>
            <w:tcW w:w="6771" w:type="dxa"/>
            <w:gridSpan w:val="2"/>
          </w:tcPr>
          <w:p w:rsidR="00E3393F" w:rsidRPr="00313D56" w:rsidRDefault="00E3393F" w:rsidP="00EE2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>6.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Baş, boyun, omurga düzlemini koruyacak şekilde çapraz tutuş şeklinde pozisyon alınır.</w:t>
            </w:r>
          </w:p>
        </w:tc>
        <w:tc>
          <w:tcPr>
            <w:tcW w:w="1134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3F" w:rsidRPr="00313D56" w:rsidTr="004D5A46">
        <w:tc>
          <w:tcPr>
            <w:tcW w:w="6771" w:type="dxa"/>
            <w:gridSpan w:val="2"/>
          </w:tcPr>
          <w:p w:rsidR="00E3393F" w:rsidRPr="00313D56" w:rsidRDefault="00E3393F" w:rsidP="00EE2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>7.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Baştaki personel tarafından komutla hasta kütük şeklinde çevrilir.</w:t>
            </w:r>
          </w:p>
        </w:tc>
        <w:tc>
          <w:tcPr>
            <w:tcW w:w="1134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3F" w:rsidRPr="00313D56" w:rsidTr="004D5A46">
        <w:tc>
          <w:tcPr>
            <w:tcW w:w="6771" w:type="dxa"/>
            <w:gridSpan w:val="2"/>
          </w:tcPr>
          <w:p w:rsidR="00E3393F" w:rsidRPr="00313D56" w:rsidRDefault="00E3393F" w:rsidP="00EE2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>8.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Hasta omurga tahtasına alınmadan önce ortadaki personel yumuşak şekilde omurga muayenesi yapar.</w:t>
            </w:r>
          </w:p>
        </w:tc>
        <w:tc>
          <w:tcPr>
            <w:tcW w:w="1134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3F" w:rsidRPr="00313D56" w:rsidTr="004D5A46">
        <w:tc>
          <w:tcPr>
            <w:tcW w:w="6771" w:type="dxa"/>
            <w:gridSpan w:val="2"/>
          </w:tcPr>
          <w:p w:rsidR="00E3393F" w:rsidRPr="00313D56" w:rsidRDefault="00E3393F" w:rsidP="00EE2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>9.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Omurga tahtası hastaya doğru çekilir.</w:t>
            </w:r>
          </w:p>
        </w:tc>
        <w:tc>
          <w:tcPr>
            <w:tcW w:w="1134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3F" w:rsidRPr="00313D56" w:rsidTr="004D5A46">
        <w:tc>
          <w:tcPr>
            <w:tcW w:w="6771" w:type="dxa"/>
            <w:gridSpan w:val="2"/>
          </w:tcPr>
          <w:p w:rsidR="00E3393F" w:rsidRPr="00313D56" w:rsidRDefault="00E3393F" w:rsidP="00EE2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lastRenderedPageBreak/>
              <w:t>10.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Baştaki personelin komutuyla hasta omurga tahtasının üzerine yatırılır.</w:t>
            </w:r>
          </w:p>
        </w:tc>
        <w:tc>
          <w:tcPr>
            <w:tcW w:w="1134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3F" w:rsidRPr="00313D56" w:rsidTr="004D5A46">
        <w:tc>
          <w:tcPr>
            <w:tcW w:w="6771" w:type="dxa"/>
            <w:gridSpan w:val="2"/>
          </w:tcPr>
          <w:p w:rsidR="00E3393F" w:rsidRPr="00313D56" w:rsidRDefault="00E3393F" w:rsidP="00EE2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>11.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Baştaki personelin talimatıyla hasta uygun şekilde orta hatta alınır.</w:t>
            </w:r>
          </w:p>
        </w:tc>
        <w:tc>
          <w:tcPr>
            <w:tcW w:w="1134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3F" w:rsidRPr="00313D56" w:rsidTr="004D5A46">
        <w:tc>
          <w:tcPr>
            <w:tcW w:w="6771" w:type="dxa"/>
            <w:gridSpan w:val="2"/>
          </w:tcPr>
          <w:p w:rsidR="00E3393F" w:rsidRPr="00313D56" w:rsidRDefault="00E3393F" w:rsidP="00EE2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>12.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Baş tespit yastıkları yerleştirilir.</w:t>
            </w:r>
          </w:p>
        </w:tc>
        <w:tc>
          <w:tcPr>
            <w:tcW w:w="1134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3F" w:rsidRPr="00313D56" w:rsidTr="004D5A46">
        <w:tc>
          <w:tcPr>
            <w:tcW w:w="6771" w:type="dxa"/>
            <w:gridSpan w:val="2"/>
          </w:tcPr>
          <w:p w:rsidR="00E3393F" w:rsidRPr="00313D56" w:rsidRDefault="00E3393F" w:rsidP="00EE2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>13.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Alın ve çene bantları uygun şekilde sabitlenir.</w:t>
            </w:r>
          </w:p>
        </w:tc>
        <w:tc>
          <w:tcPr>
            <w:tcW w:w="1134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3F" w:rsidRPr="00313D56" w:rsidTr="004D5A46">
        <w:tc>
          <w:tcPr>
            <w:tcW w:w="6771" w:type="dxa"/>
            <w:gridSpan w:val="2"/>
          </w:tcPr>
          <w:p w:rsidR="00E3393F" w:rsidRPr="00313D56" w:rsidRDefault="00E3393F" w:rsidP="00EE2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>14.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Hasta örümcek kemerle sabitlenir.</w:t>
            </w:r>
          </w:p>
        </w:tc>
        <w:tc>
          <w:tcPr>
            <w:tcW w:w="1134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3F" w:rsidRPr="00313D56" w:rsidTr="004D5A46">
        <w:tc>
          <w:tcPr>
            <w:tcW w:w="6771" w:type="dxa"/>
            <w:gridSpan w:val="2"/>
          </w:tcPr>
          <w:p w:rsidR="00E3393F" w:rsidRPr="00313D56" w:rsidRDefault="00E3393F" w:rsidP="00EE2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eastAsia="MS Gothic" w:hAnsi="Times New Roman" w:cs="Times New Roman"/>
                <w:sz w:val="20"/>
                <w:szCs w:val="20"/>
              </w:rPr>
              <w:t>15.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Yapılan işlemler kayıt altına alınır.</w:t>
            </w:r>
          </w:p>
        </w:tc>
        <w:tc>
          <w:tcPr>
            <w:tcW w:w="1134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3393F" w:rsidRPr="00313D56" w:rsidRDefault="00E3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313D56" w:rsidTr="004D5A46">
        <w:tc>
          <w:tcPr>
            <w:tcW w:w="6771" w:type="dxa"/>
            <w:gridSpan w:val="2"/>
          </w:tcPr>
          <w:p w:rsidR="004D5A46" w:rsidRPr="00313D56" w:rsidRDefault="00AF3681" w:rsidP="004B4E3F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proofErr w:type="gramStart"/>
            <w:r w:rsidRPr="00313D56">
              <w:rPr>
                <w:rFonts w:ascii="Times New Roman" w:hAnsi="Times New Roman" w:cs="Times New Roman"/>
                <w:b/>
                <w:sz w:val="20"/>
                <w:szCs w:val="20"/>
              </w:rPr>
              <w:t>Toplam   Puan</w:t>
            </w:r>
            <w:proofErr w:type="gramEnd"/>
          </w:p>
        </w:tc>
        <w:tc>
          <w:tcPr>
            <w:tcW w:w="1134" w:type="dxa"/>
          </w:tcPr>
          <w:p w:rsidR="004D5A46" w:rsidRPr="00313D56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4D5A46" w:rsidRPr="00313D56" w:rsidRDefault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313D56" w:rsidTr="00005524">
        <w:tc>
          <w:tcPr>
            <w:tcW w:w="9288" w:type="dxa"/>
            <w:gridSpan w:val="4"/>
          </w:tcPr>
          <w:p w:rsidR="004D5A46" w:rsidRPr="00313D56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İşlem basamaklarında gözlemcinin belirlediği hasta güvenliğini bozan eylem/ifade olması yada işlem basamaklarının herhangi birinin/</w:t>
            </w:r>
            <w:proofErr w:type="gramStart"/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proofErr w:type="gramEnd"/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atlanması halinde toplam puan yarıya indirilir.</w:t>
            </w:r>
          </w:p>
        </w:tc>
      </w:tr>
      <w:tr w:rsidR="004D5A46" w:rsidRPr="00313D56" w:rsidTr="00746A5F">
        <w:tc>
          <w:tcPr>
            <w:tcW w:w="9288" w:type="dxa"/>
            <w:gridSpan w:val="4"/>
          </w:tcPr>
          <w:p w:rsidR="004D5A46" w:rsidRPr="00313D56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Gözlemci izlem notu:</w:t>
            </w:r>
          </w:p>
          <w:p w:rsidR="004D5A46" w:rsidRPr="00313D56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313D56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313D56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313D56" w:rsidTr="00746A5F">
        <w:tc>
          <w:tcPr>
            <w:tcW w:w="9288" w:type="dxa"/>
            <w:gridSpan w:val="4"/>
          </w:tcPr>
          <w:p w:rsidR="004D5A46" w:rsidRPr="00313D56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Sorumlu </w:t>
            </w:r>
            <w:r w:rsidR="004D5A46" w:rsidRPr="00313D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elemanı/elemanları:</w:t>
            </w:r>
          </w:p>
          <w:p w:rsidR="004D5A46" w:rsidRPr="00313D56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056F1" w:rsidRPr="00313D56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56F1" w:rsidRPr="00313D56" w:rsidTr="00746A5F">
        <w:tc>
          <w:tcPr>
            <w:tcW w:w="9288" w:type="dxa"/>
            <w:gridSpan w:val="4"/>
          </w:tcPr>
          <w:p w:rsidR="007056F1" w:rsidRPr="00313D56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D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Kaynak: </w:t>
            </w:r>
            <w:r w:rsidR="001114EF" w:rsidRPr="00313D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Dökmeci, A. H</w:t>
            </w:r>
            <w:proofErr w:type="gramStart"/>
            <w:r w:rsidRPr="00313D56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313D56">
              <w:rPr>
                <w:rFonts w:ascii="Times New Roman" w:hAnsi="Times New Roman" w:cs="Times New Roman"/>
                <w:sz w:val="20"/>
                <w:szCs w:val="20"/>
              </w:rPr>
              <w:t xml:space="preserve"> Sarı, B., Çalışkan, C., Usta, G., Koçak, H, … Aslan, R. (Ed.). (2021). Acil Yardım ve Afet Yönetimi Mesleki Beceri Uygulama Rehberi (1. Baskı). Ankara: Kongre Kitabevi. </w:t>
            </w:r>
          </w:p>
        </w:tc>
      </w:tr>
    </w:tbl>
    <w:p w:rsidR="007D1D70" w:rsidRDefault="007D1D70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</w:p>
    <w:p w:rsidR="00313D56" w:rsidRDefault="00313D5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13D56" w:rsidRPr="00003143" w:rsidRDefault="00313D56" w:rsidP="00313D56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lastRenderedPageBreak/>
        <w:t xml:space="preserve">Öğrenci Öz Değerlendirme ve Geri Bildirim Formu </w:t>
      </w:r>
    </w:p>
    <w:p w:rsidR="00313D56" w:rsidRPr="00003143" w:rsidRDefault="00313D56" w:rsidP="00313D56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313D56" w:rsidRPr="00003143" w:rsidRDefault="00313D56" w:rsidP="00313D56">
      <w:pPr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:rsidR="00313D56" w:rsidRPr="00003143" w:rsidRDefault="00313D56" w:rsidP="00313D56">
      <w:pPr>
        <w:pStyle w:val="ListeParagraf"/>
        <w:keepNext/>
        <w:keepLines/>
        <w:numPr>
          <w:ilvl w:val="0"/>
          <w:numId w:val="1"/>
        </w:numPr>
        <w:spacing w:before="480" w:after="0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Öğrenci Öz Değerlendirme:</w:t>
      </w:r>
    </w:p>
    <w:p w:rsidR="00313D56" w:rsidRPr="00003143" w:rsidRDefault="00313D56" w:rsidP="00313D56">
      <w:pPr>
        <w:pStyle w:val="ListeParagraf"/>
        <w:keepNext/>
        <w:keepLines/>
        <w:spacing w:before="480" w:after="0"/>
        <w:ind w:left="106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13D56" w:rsidRPr="00003143" w:rsidTr="006C3AC5">
        <w:trPr>
          <w:trHeight w:val="464"/>
          <w:jc w:val="center"/>
        </w:trPr>
        <w:tc>
          <w:tcPr>
            <w:tcW w:w="2880" w:type="dxa"/>
            <w:vAlign w:val="center"/>
          </w:tcPr>
          <w:p w:rsidR="00313D56" w:rsidRPr="00003143" w:rsidRDefault="00313D56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:rsidR="00313D56" w:rsidRPr="00003143" w:rsidRDefault="00313D56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Evet / Hayır</w:t>
            </w:r>
          </w:p>
        </w:tc>
        <w:tc>
          <w:tcPr>
            <w:tcW w:w="2880" w:type="dxa"/>
            <w:vAlign w:val="center"/>
          </w:tcPr>
          <w:p w:rsidR="00313D56" w:rsidRPr="00003143" w:rsidRDefault="00313D56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 (Varsa)</w:t>
            </w:r>
          </w:p>
        </w:tc>
      </w:tr>
      <w:tr w:rsidR="00313D56" w:rsidRPr="00003143" w:rsidTr="006C3AC5">
        <w:trPr>
          <w:jc w:val="center"/>
        </w:trPr>
        <w:tc>
          <w:tcPr>
            <w:tcW w:w="2880" w:type="dxa"/>
          </w:tcPr>
          <w:p w:rsidR="00313D56" w:rsidRPr="00003143" w:rsidRDefault="00313D5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 adımlarını sırasıyla ve doğru şekilde gerçekleştirdim.</w:t>
            </w:r>
          </w:p>
        </w:tc>
        <w:tc>
          <w:tcPr>
            <w:tcW w:w="2880" w:type="dxa"/>
          </w:tcPr>
          <w:p w:rsidR="00313D56" w:rsidRPr="00003143" w:rsidRDefault="00313D5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313D56" w:rsidRPr="00003143" w:rsidRDefault="00313D5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56" w:rsidRPr="00003143" w:rsidTr="006C3AC5">
        <w:trPr>
          <w:jc w:val="center"/>
        </w:trPr>
        <w:tc>
          <w:tcPr>
            <w:tcW w:w="2880" w:type="dxa"/>
          </w:tcPr>
          <w:p w:rsidR="00313D56" w:rsidRPr="00003143" w:rsidRDefault="00313D5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Hasta güvenliğini sağlayacak önlemleri aldım.</w:t>
            </w:r>
          </w:p>
        </w:tc>
        <w:tc>
          <w:tcPr>
            <w:tcW w:w="2880" w:type="dxa"/>
          </w:tcPr>
          <w:p w:rsidR="00313D56" w:rsidRPr="00003143" w:rsidRDefault="00313D5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313D56" w:rsidRPr="00003143" w:rsidRDefault="00313D5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56" w:rsidRPr="00003143" w:rsidTr="006C3AC5">
        <w:trPr>
          <w:jc w:val="center"/>
        </w:trPr>
        <w:tc>
          <w:tcPr>
            <w:tcW w:w="2880" w:type="dxa"/>
          </w:tcPr>
          <w:p w:rsidR="00313D56" w:rsidRPr="00003143" w:rsidRDefault="00313D5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Kendi eksiklerimin farkındayım.</w:t>
            </w:r>
          </w:p>
        </w:tc>
        <w:tc>
          <w:tcPr>
            <w:tcW w:w="2880" w:type="dxa"/>
          </w:tcPr>
          <w:p w:rsidR="00313D56" w:rsidRPr="00003143" w:rsidRDefault="00313D5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313D56" w:rsidRPr="00003143" w:rsidRDefault="00313D5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56" w:rsidRPr="00003143" w:rsidTr="006C3AC5">
        <w:trPr>
          <w:jc w:val="center"/>
        </w:trPr>
        <w:tc>
          <w:tcPr>
            <w:tcW w:w="2880" w:type="dxa"/>
          </w:tcPr>
          <w:p w:rsidR="00313D56" w:rsidRPr="00003143" w:rsidRDefault="00313D5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Bu uygulamaya yönelik teorik bilgim yeterliydi.</w:t>
            </w:r>
          </w:p>
        </w:tc>
        <w:tc>
          <w:tcPr>
            <w:tcW w:w="2880" w:type="dxa"/>
          </w:tcPr>
          <w:p w:rsidR="00313D56" w:rsidRPr="00003143" w:rsidRDefault="00313D5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313D56" w:rsidRPr="00003143" w:rsidRDefault="00313D5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56" w:rsidRPr="00003143" w:rsidTr="006C3AC5">
        <w:trPr>
          <w:jc w:val="center"/>
        </w:trPr>
        <w:tc>
          <w:tcPr>
            <w:tcW w:w="2880" w:type="dxa"/>
          </w:tcPr>
          <w:p w:rsidR="00313D56" w:rsidRPr="00003143" w:rsidRDefault="00313D5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 sırasında heyecanımı kontrol edebildim.</w:t>
            </w:r>
          </w:p>
        </w:tc>
        <w:tc>
          <w:tcPr>
            <w:tcW w:w="2880" w:type="dxa"/>
          </w:tcPr>
          <w:p w:rsidR="00313D56" w:rsidRPr="00003143" w:rsidRDefault="00313D5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313D56" w:rsidRPr="00003143" w:rsidRDefault="00313D5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3D56" w:rsidRPr="00003143" w:rsidRDefault="00313D56" w:rsidP="00313D56">
      <w:pPr>
        <w:keepNext/>
        <w:keepLines/>
        <w:spacing w:before="480" w:after="0"/>
        <w:ind w:firstLine="70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2. Eğitmen Geri Bildirimi:</w:t>
      </w:r>
    </w:p>
    <w:p w:rsidR="00313D56" w:rsidRPr="00003143" w:rsidRDefault="00313D56" w:rsidP="00313D56">
      <w:pPr>
        <w:ind w:firstLine="708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Eğitmen, öğrencinin uygulama sırasında gözlenen güçlü yönleri ve geliştirilmesi gereken alanları buraya yazmalıdır:</w:t>
      </w:r>
    </w:p>
    <w:p w:rsidR="00313D56" w:rsidRPr="00003143" w:rsidRDefault="00313D56" w:rsidP="00313D56">
      <w:pPr>
        <w:rPr>
          <w:rFonts w:ascii="Times New Roman" w:hAnsi="Times New Roman" w:cs="Times New Roman"/>
          <w:sz w:val="20"/>
          <w:szCs w:val="20"/>
        </w:rPr>
      </w:pPr>
    </w:p>
    <w:p w:rsidR="00313D56" w:rsidRPr="00313D56" w:rsidRDefault="00313D56">
      <w:pPr>
        <w:rPr>
          <w:rFonts w:ascii="Times New Roman" w:hAnsi="Times New Roman" w:cs="Times New Roman"/>
          <w:sz w:val="20"/>
          <w:szCs w:val="20"/>
        </w:rPr>
      </w:pPr>
    </w:p>
    <w:sectPr w:rsidR="00313D56" w:rsidRPr="00313D5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898" w:rsidRDefault="00D77898" w:rsidP="00E55356">
      <w:pPr>
        <w:spacing w:after="0" w:line="240" w:lineRule="auto"/>
      </w:pPr>
      <w:r>
        <w:separator/>
      </w:r>
    </w:p>
  </w:endnote>
  <w:endnote w:type="continuationSeparator" w:id="0">
    <w:p w:rsidR="00D77898" w:rsidRDefault="00D77898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898" w:rsidRDefault="00D77898" w:rsidP="00E55356">
      <w:pPr>
        <w:spacing w:after="0" w:line="240" w:lineRule="auto"/>
      </w:pPr>
      <w:r>
        <w:separator/>
      </w:r>
    </w:p>
  </w:footnote>
  <w:footnote w:type="continuationSeparator" w:id="0">
    <w:p w:rsidR="00D77898" w:rsidRDefault="00D77898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F1" w:rsidRDefault="00AF3681" w:rsidP="00AF3681">
    <w:pPr>
      <w:pStyle w:val="stBilgi"/>
      <w:jc w:val="center"/>
    </w:pPr>
    <w:r w:rsidRPr="007058EF">
      <w:rPr>
        <w:noProof/>
        <w:lang w:eastAsia="tr-TR"/>
      </w:rPr>
      <w:drawing>
        <wp:inline distT="0" distB="0" distL="0" distR="0" wp14:anchorId="59B6958E" wp14:editId="4C9445A5">
          <wp:extent cx="982980" cy="830580"/>
          <wp:effectExtent l="0" t="0" r="7620" b="7620"/>
          <wp:docPr id="1" name="Resim 1" descr="C:\Users\GÜLSEREN\AppData\Local\Microsoft\Windows\INetCache\Content.MSO\F8FD69F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ÜLSEREN\AppData\Local\Microsoft\Windows\INetCache\Content.MSO\F8FD69F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813" cy="842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20EF9"/>
    <w:multiLevelType w:val="hybridMultilevel"/>
    <w:tmpl w:val="175434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87575"/>
    <w:multiLevelType w:val="hybridMultilevel"/>
    <w:tmpl w:val="F6AA803C"/>
    <w:lvl w:ilvl="0" w:tplc="383A5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56"/>
    <w:rsid w:val="001114EF"/>
    <w:rsid w:val="00313D56"/>
    <w:rsid w:val="003263DB"/>
    <w:rsid w:val="003F3E16"/>
    <w:rsid w:val="004D5A46"/>
    <w:rsid w:val="005745E9"/>
    <w:rsid w:val="00590847"/>
    <w:rsid w:val="007056F1"/>
    <w:rsid w:val="007456EB"/>
    <w:rsid w:val="00785532"/>
    <w:rsid w:val="0079632C"/>
    <w:rsid w:val="007D1D70"/>
    <w:rsid w:val="009D49D8"/>
    <w:rsid w:val="00AB73C4"/>
    <w:rsid w:val="00AF3681"/>
    <w:rsid w:val="00B715B2"/>
    <w:rsid w:val="00D77898"/>
    <w:rsid w:val="00D83047"/>
    <w:rsid w:val="00E3393F"/>
    <w:rsid w:val="00E55356"/>
    <w:rsid w:val="00F3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6717F"/>
  <w15:docId w15:val="{50B6606E-DA78-4490-BE45-5F665E6D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313D5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3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Uçar KÜÇÜK</cp:lastModifiedBy>
  <cp:revision>3</cp:revision>
  <cp:lastPrinted>2025-02-24T08:27:00Z</cp:lastPrinted>
  <dcterms:created xsi:type="dcterms:W3CDTF">2025-06-12T19:05:00Z</dcterms:created>
  <dcterms:modified xsi:type="dcterms:W3CDTF">2025-06-14T19:15:00Z</dcterms:modified>
</cp:coreProperties>
</file>