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E3959" w14:textId="77777777" w:rsidR="006A611E" w:rsidRDefault="00326C31" w:rsidP="00326C31">
      <w:pPr>
        <w:spacing w:after="0" w:line="360" w:lineRule="auto"/>
        <w:jc w:val="center"/>
        <w:rPr>
          <w:rFonts w:ascii="Times New Roman" w:hAnsi="Times New Roman" w:cs="Times New Roman"/>
          <w:b/>
          <w:bCs/>
        </w:rPr>
      </w:pPr>
      <w:r w:rsidRPr="00326C31">
        <w:rPr>
          <w:rFonts w:ascii="Times New Roman" w:hAnsi="Times New Roman" w:cs="Times New Roman"/>
          <w:b/>
          <w:bCs/>
        </w:rPr>
        <w:t>T.C.</w:t>
      </w:r>
      <w:r w:rsidRPr="00326C31">
        <w:rPr>
          <w:rFonts w:ascii="Times New Roman" w:hAnsi="Times New Roman" w:cs="Times New Roman"/>
          <w:b/>
          <w:bCs/>
        </w:rPr>
        <w:br/>
        <w:t>TRABZON ÜNİVERSİTESİ</w:t>
      </w:r>
      <w:r w:rsidRPr="00326C31">
        <w:rPr>
          <w:rFonts w:ascii="Times New Roman" w:hAnsi="Times New Roman" w:cs="Times New Roman"/>
          <w:b/>
          <w:bCs/>
        </w:rPr>
        <w:br/>
        <w:t>Tonya Meslek Yüksekokulu Müdürlüğü</w:t>
      </w:r>
    </w:p>
    <w:p w14:paraId="1B49B6E5" w14:textId="10793A68" w:rsidR="00326C31" w:rsidRPr="00326C31" w:rsidRDefault="006A611E" w:rsidP="00326C31">
      <w:pPr>
        <w:spacing w:after="0" w:line="360" w:lineRule="auto"/>
        <w:jc w:val="center"/>
        <w:rPr>
          <w:rFonts w:ascii="Times New Roman" w:hAnsi="Times New Roman" w:cs="Times New Roman"/>
          <w:b/>
          <w:bCs/>
        </w:rPr>
      </w:pPr>
      <w:r>
        <w:rPr>
          <w:rFonts w:ascii="Times New Roman" w:hAnsi="Times New Roman" w:cs="Times New Roman"/>
          <w:b/>
          <w:bCs/>
        </w:rPr>
        <w:t>(</w:t>
      </w:r>
      <w:r w:rsidR="00991E91">
        <w:rPr>
          <w:rFonts w:ascii="Times New Roman" w:hAnsi="Times New Roman" w:cs="Times New Roman"/>
          <w:b/>
          <w:bCs/>
        </w:rPr>
        <w:t xml:space="preserve">Yatay Geçiş Komisyonu </w:t>
      </w:r>
      <w:r w:rsidR="00991E91" w:rsidRPr="006A611E">
        <w:rPr>
          <w:rFonts w:ascii="Times New Roman" w:hAnsi="Times New Roman" w:cs="Times New Roman"/>
          <w:b/>
          <w:bCs/>
        </w:rPr>
        <w:t>2024</w:t>
      </w:r>
      <w:r w:rsidR="00991E91" w:rsidRPr="00991E91">
        <w:rPr>
          <w:rFonts w:ascii="Times New Roman" w:hAnsi="Times New Roman" w:cs="Times New Roman"/>
          <w:b/>
          <w:bCs/>
        </w:rPr>
        <w:t xml:space="preserve">–2026 </w:t>
      </w:r>
      <w:r w:rsidR="00991E91" w:rsidRPr="00991E91">
        <w:rPr>
          <w:rFonts w:ascii="Times New Roman" w:hAnsi="Times New Roman" w:cs="Times New Roman"/>
          <w:b/>
          <w:bCs/>
        </w:rPr>
        <w:t>Faaliyet Döneminde Gerçekleştirilen Çalışmalar</w:t>
      </w:r>
      <w:r w:rsidR="00991E91">
        <w:rPr>
          <w:rFonts w:ascii="Times New Roman" w:hAnsi="Times New Roman" w:cs="Times New Roman"/>
          <w:b/>
          <w:bCs/>
        </w:rPr>
        <w:t>ın</w:t>
      </w:r>
      <w:r w:rsidR="00991E91" w:rsidRPr="00991E91">
        <w:rPr>
          <w:rFonts w:ascii="Times New Roman" w:hAnsi="Times New Roman" w:cs="Times New Roman"/>
          <w:b/>
          <w:bCs/>
        </w:rPr>
        <w:t xml:space="preserve"> </w:t>
      </w:r>
      <w:r w:rsidRPr="006A611E">
        <w:rPr>
          <w:rFonts w:ascii="Times New Roman" w:hAnsi="Times New Roman" w:cs="Times New Roman"/>
          <w:b/>
          <w:bCs/>
        </w:rPr>
        <w:t>Değerlendirilmesi</w:t>
      </w:r>
      <w:r>
        <w:rPr>
          <w:rFonts w:ascii="Times New Roman" w:hAnsi="Times New Roman" w:cs="Times New Roman"/>
          <w:b/>
          <w:bCs/>
        </w:rPr>
        <w:t>)</w:t>
      </w:r>
    </w:p>
    <w:p w14:paraId="43FD7B4F" w14:textId="77777777" w:rsidR="00326C31" w:rsidRDefault="00326C31" w:rsidP="00326C31">
      <w:pPr>
        <w:spacing w:after="0" w:line="360" w:lineRule="auto"/>
        <w:jc w:val="both"/>
        <w:rPr>
          <w:rFonts w:ascii="Times New Roman" w:hAnsi="Times New Roman" w:cs="Times New Roman"/>
          <w:b/>
          <w:bCs/>
        </w:rPr>
      </w:pPr>
    </w:p>
    <w:p w14:paraId="0662A5EC" w14:textId="44C56D54" w:rsidR="00326C31" w:rsidRPr="00326C31" w:rsidRDefault="00326C31" w:rsidP="00991E91">
      <w:pPr>
        <w:spacing w:after="0" w:line="360" w:lineRule="auto"/>
        <w:jc w:val="both"/>
        <w:rPr>
          <w:rFonts w:ascii="Times New Roman" w:hAnsi="Times New Roman" w:cs="Times New Roman"/>
        </w:rPr>
      </w:pPr>
      <w:r w:rsidRPr="00326C31">
        <w:rPr>
          <w:rFonts w:ascii="Times New Roman" w:hAnsi="Times New Roman" w:cs="Times New Roman"/>
          <w:b/>
          <w:bCs/>
        </w:rPr>
        <w:t>Giriş</w:t>
      </w:r>
      <w:r>
        <w:rPr>
          <w:rFonts w:ascii="Times New Roman" w:hAnsi="Times New Roman" w:cs="Times New Roman"/>
        </w:rPr>
        <w:t xml:space="preserve">: </w:t>
      </w:r>
      <w:r w:rsidR="00991E91" w:rsidRPr="00991E91">
        <w:rPr>
          <w:rFonts w:ascii="Times New Roman" w:hAnsi="Times New Roman" w:cs="Times New Roman"/>
        </w:rPr>
        <w:t>Yatay geçiş uygulamaları, öğrencilerin akademik gelişimlerini destekleyen ve yükseköğretim kurumları arasında öğrenci hareketliliğini sağlayan önemli süreçlerden biridir. Bu süreçlerin adil, şeffaf ve mevzuata uygun şekilde yürütülmesi, kurumsal kalite güvencesi açısından önem taşımaktadır.</w:t>
      </w:r>
      <w:r w:rsidR="00991E91">
        <w:rPr>
          <w:rFonts w:ascii="Times New Roman" w:hAnsi="Times New Roman" w:cs="Times New Roman"/>
        </w:rPr>
        <w:t xml:space="preserve"> </w:t>
      </w:r>
      <w:r w:rsidR="00991E91" w:rsidRPr="00991E91">
        <w:rPr>
          <w:rFonts w:ascii="Times New Roman" w:hAnsi="Times New Roman" w:cs="Times New Roman"/>
        </w:rPr>
        <w:t xml:space="preserve">Tonya Meslek Yüksekokulu Yatay Geçiş Değerlendirme Komisyonu; yatay geçiş başvurularını ilgili mevzuat hükümleri doğrultusunda değerlendirmek, öğrencilerin intibak süreçlerine ilişkin kararlar almak ve süreçlerin etkin şekilde yürütülmesini sağlamak amacıyla faaliyet göstermektedir. Komisyon çalışmalarında; Yükseköğretim Kurumlarında </w:t>
      </w:r>
      <w:proofErr w:type="spellStart"/>
      <w:r w:rsidR="00991E91" w:rsidRPr="00991E91">
        <w:rPr>
          <w:rFonts w:ascii="Times New Roman" w:hAnsi="Times New Roman" w:cs="Times New Roman"/>
        </w:rPr>
        <w:t>Önlisans</w:t>
      </w:r>
      <w:proofErr w:type="spellEnd"/>
      <w:r w:rsidR="00991E91" w:rsidRPr="00991E91">
        <w:rPr>
          <w:rFonts w:ascii="Times New Roman" w:hAnsi="Times New Roman" w:cs="Times New Roman"/>
        </w:rPr>
        <w:t xml:space="preserve"> ve Lisans Düzeyindeki Programlar Arasında Geçiş, Çift Anadal, Yan Dal ile Kurumlar Arası Kredi Transferi Yapılması Esaslarına İlişkin Yönetmelik, EK Madde 1 Uygulama İlkeleri, Trabzon Üniversitesi Yatay Geçiş Esasları Yönergesi ve Komisyon Çalışma Usul ve Esasları temel alınmaktadır. Bu raporda, 2024–2026 faaliyet döneminde gerçekleştirilen çalışmalar değerlendirilmiştir</w:t>
      </w:r>
    </w:p>
    <w:p w14:paraId="6EC4309E" w14:textId="77777777" w:rsidR="00991E91" w:rsidRDefault="00326C31" w:rsidP="00326C31">
      <w:pPr>
        <w:spacing w:after="0" w:line="360" w:lineRule="auto"/>
        <w:jc w:val="both"/>
        <w:rPr>
          <w:rFonts w:ascii="Times New Roman" w:hAnsi="Times New Roman" w:cs="Times New Roman"/>
        </w:rPr>
      </w:pPr>
      <w:r w:rsidRPr="00326C31">
        <w:rPr>
          <w:rFonts w:ascii="Times New Roman" w:hAnsi="Times New Roman" w:cs="Times New Roman"/>
          <w:b/>
          <w:bCs/>
        </w:rPr>
        <w:t>Yöntem</w:t>
      </w:r>
      <w:r>
        <w:rPr>
          <w:rFonts w:ascii="Times New Roman" w:hAnsi="Times New Roman" w:cs="Times New Roman"/>
        </w:rPr>
        <w:t xml:space="preserve">: </w:t>
      </w:r>
      <w:r w:rsidR="00991E91" w:rsidRPr="00991E91">
        <w:rPr>
          <w:rFonts w:ascii="Times New Roman" w:hAnsi="Times New Roman" w:cs="Times New Roman"/>
        </w:rPr>
        <w:t xml:space="preserve">Bu rapor, Tonya Meslek Yüksekokulu Yatay Geçiş Değerlendirme Komisyonu tarafından 2024–2026 faaliyet döneminde gerçekleştirilen çalışmaların </w:t>
      </w:r>
      <w:proofErr w:type="gramStart"/>
      <w:r w:rsidR="00991E91" w:rsidRPr="00991E91">
        <w:rPr>
          <w:rFonts w:ascii="Times New Roman" w:hAnsi="Times New Roman" w:cs="Times New Roman"/>
        </w:rPr>
        <w:t>doküman</w:t>
      </w:r>
      <w:proofErr w:type="gramEnd"/>
      <w:r w:rsidR="00991E91" w:rsidRPr="00991E91">
        <w:rPr>
          <w:rFonts w:ascii="Times New Roman" w:hAnsi="Times New Roman" w:cs="Times New Roman"/>
        </w:rPr>
        <w:t xml:space="preserve"> incelemesine dayalı olarak hazırlanmıştır. Değerlendirme sürecinde komisyon faaliyetleri, yürütülen etkinlikler, bilgilendirme çalışmaları, izleme faaliyetleri ve komisyon tarafından hazırlanan dokümanlar incelenmiştir. Ayrıca faaliyetlerin gerçekleşme durumları dikkate alınarak mevcut uygulamalar değerlendirilmiştir.</w:t>
      </w:r>
    </w:p>
    <w:p w14:paraId="14C22482" w14:textId="29D8B4CC" w:rsidR="00991E91" w:rsidRDefault="00326C31" w:rsidP="00991E91">
      <w:pPr>
        <w:spacing w:after="0" w:line="360" w:lineRule="auto"/>
        <w:jc w:val="both"/>
        <w:rPr>
          <w:rFonts w:ascii="Times New Roman" w:hAnsi="Times New Roman" w:cs="Times New Roman"/>
        </w:rPr>
      </w:pPr>
      <w:r w:rsidRPr="00326C31">
        <w:rPr>
          <w:rFonts w:ascii="Times New Roman" w:hAnsi="Times New Roman" w:cs="Times New Roman"/>
          <w:b/>
          <w:bCs/>
        </w:rPr>
        <w:t>Bulgular</w:t>
      </w:r>
      <w:r w:rsidR="00F63496">
        <w:rPr>
          <w:rFonts w:ascii="Times New Roman" w:hAnsi="Times New Roman" w:cs="Times New Roman"/>
        </w:rPr>
        <w:t xml:space="preserve">: </w:t>
      </w:r>
      <w:r w:rsidR="00991E91" w:rsidRPr="00991E91">
        <w:rPr>
          <w:rFonts w:ascii="Times New Roman" w:hAnsi="Times New Roman" w:cs="Times New Roman"/>
        </w:rPr>
        <w:t>İncelenen dönemde komisyon tarafından yatay geçiş süreçlerinin etkin şekilde yürütülmesine yönelik çeşitli faaliyetler gerçekleştirilmiştir.</w:t>
      </w:r>
      <w:r w:rsidR="00991E91">
        <w:rPr>
          <w:rFonts w:ascii="Times New Roman" w:hAnsi="Times New Roman" w:cs="Times New Roman"/>
        </w:rPr>
        <w:t xml:space="preserve"> </w:t>
      </w:r>
      <w:r w:rsidR="00991E91" w:rsidRPr="00991E91">
        <w:rPr>
          <w:rFonts w:ascii="Times New Roman" w:hAnsi="Times New Roman" w:cs="Times New Roman"/>
        </w:rPr>
        <w:t>Öğrencilerin yatay geçiş süreçleri hakkında bilgi sahibi olmalarını sağlamak amacıyla oryantasyon programlarında tüm programlara yönelik bilgilendirme sunumları gerçekleştirilmiştir. Bunun yanında yatay geçiş bilgilendirme rehberi hazırlanmış ve danışman öğretim elemanları aracılığıyla öğrencilerin süreç hakkında bilgilendirilmesi sağlanmıştır.</w:t>
      </w:r>
      <w:r w:rsidR="00991E91" w:rsidRPr="00991E91">
        <w:t xml:space="preserve"> </w:t>
      </w:r>
      <w:r w:rsidR="00991E91" w:rsidRPr="00991E91">
        <w:rPr>
          <w:rFonts w:ascii="Times New Roman" w:hAnsi="Times New Roman" w:cs="Times New Roman"/>
        </w:rPr>
        <w:t>Öğrencilerin güncel bilgilere erişimini kolaylaştırmak amacıyla yatay geçiş bilgilendirme sayfası hazırlanmış ve her dönem güncellenmiştir. Ayrıca yatay geçiş bilgilendirme toplantıları düzenlenerek öğrencilere süreç hakkında doğrudan bilgilendirme yapılmıştır.</w:t>
      </w:r>
      <w:r w:rsidR="00991E91" w:rsidRPr="00991E91">
        <w:t xml:space="preserve"> </w:t>
      </w:r>
      <w:r w:rsidR="00991E91" w:rsidRPr="00991E91">
        <w:rPr>
          <w:rFonts w:ascii="Times New Roman" w:hAnsi="Times New Roman" w:cs="Times New Roman"/>
        </w:rPr>
        <w:t xml:space="preserve">Gerçekleştirilen faaliyetler incelendiğinde komisyonun öğrenci bilgilendirme, farkındalık oluşturma ve süreç yönetimine yönelik </w:t>
      </w:r>
      <w:r w:rsidR="00991E91" w:rsidRPr="00991E91">
        <w:rPr>
          <w:rFonts w:ascii="Times New Roman" w:hAnsi="Times New Roman" w:cs="Times New Roman"/>
        </w:rPr>
        <w:lastRenderedPageBreak/>
        <w:t>çalışmalar yürüttüğü; yatay geçiş süreçlerine ilişkin bilgiye erişimin artırılmasına yönelik uygulamaların hayata geçirildiği görülmektedir.</w:t>
      </w:r>
    </w:p>
    <w:p w14:paraId="3DB0F6E5" w14:textId="1610D926" w:rsidR="00991E91" w:rsidRDefault="00991E91" w:rsidP="00991E91">
      <w:pPr>
        <w:spacing w:after="0" w:line="360" w:lineRule="auto"/>
        <w:jc w:val="both"/>
        <w:rPr>
          <w:rFonts w:ascii="Times New Roman" w:hAnsi="Times New Roman" w:cs="Times New Roman"/>
        </w:rPr>
      </w:pPr>
      <w:r w:rsidRPr="00991E91">
        <w:rPr>
          <w:rFonts w:ascii="Times New Roman" w:hAnsi="Times New Roman" w:cs="Times New Roman"/>
        </w:rPr>
        <w:drawing>
          <wp:inline distT="0" distB="0" distL="0" distR="0" wp14:anchorId="1F67454C" wp14:editId="68C2E0C6">
            <wp:extent cx="6130290" cy="3341370"/>
            <wp:effectExtent l="19050" t="19050" r="22860" b="11430"/>
            <wp:docPr id="5" name="Resim 4">
              <a:extLst xmlns:a="http://schemas.openxmlformats.org/drawingml/2006/main">
                <a:ext uri="{FF2B5EF4-FFF2-40B4-BE49-F238E27FC236}">
                  <a16:creationId xmlns:a16="http://schemas.microsoft.com/office/drawing/2014/main" id="{32907AB7-1AB0-FDA7-F862-D14FA58B8B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a:extLst>
                        <a:ext uri="{FF2B5EF4-FFF2-40B4-BE49-F238E27FC236}">
                          <a16:creationId xmlns:a16="http://schemas.microsoft.com/office/drawing/2014/main" id="{32907AB7-1AB0-FDA7-F862-D14FA58B8BAB}"/>
                        </a:ext>
                      </a:extLst>
                    </pic:cNvPr>
                    <pic:cNvPicPr>
                      <a:picLocks noChangeAspect="1"/>
                    </pic:cNvPicPr>
                  </pic:nvPicPr>
                  <pic:blipFill>
                    <a:blip r:embed="rId5"/>
                    <a:stretch>
                      <a:fillRect/>
                    </a:stretch>
                  </pic:blipFill>
                  <pic:spPr>
                    <a:xfrm>
                      <a:off x="0" y="0"/>
                      <a:ext cx="6130290" cy="3341370"/>
                    </a:xfrm>
                    <a:prstGeom prst="rect">
                      <a:avLst/>
                    </a:prstGeom>
                    <a:ln>
                      <a:solidFill>
                        <a:schemeClr val="accent1"/>
                      </a:solidFill>
                    </a:ln>
                  </pic:spPr>
                </pic:pic>
              </a:graphicData>
            </a:graphic>
          </wp:inline>
        </w:drawing>
      </w:r>
    </w:p>
    <w:p w14:paraId="67E04910" w14:textId="132863CE" w:rsidR="00991E91" w:rsidRDefault="00991E91" w:rsidP="00991E91">
      <w:pPr>
        <w:spacing w:after="0" w:line="360" w:lineRule="auto"/>
        <w:jc w:val="both"/>
        <w:rPr>
          <w:rFonts w:ascii="Times New Roman" w:hAnsi="Times New Roman" w:cs="Times New Roman"/>
        </w:rPr>
      </w:pPr>
      <w:r w:rsidRPr="00991E91">
        <w:rPr>
          <w:rFonts w:ascii="Times New Roman" w:hAnsi="Times New Roman" w:cs="Times New Roman"/>
        </w:rPr>
        <w:drawing>
          <wp:inline distT="0" distB="0" distL="0" distR="0" wp14:anchorId="6909DC8E" wp14:editId="795136C4">
            <wp:extent cx="6130290" cy="2939415"/>
            <wp:effectExtent l="19050" t="19050" r="22860" b="13335"/>
            <wp:docPr id="4" name="Resim 3">
              <a:extLst xmlns:a="http://schemas.openxmlformats.org/drawingml/2006/main">
                <a:ext uri="{FF2B5EF4-FFF2-40B4-BE49-F238E27FC236}">
                  <a16:creationId xmlns:a16="http://schemas.microsoft.com/office/drawing/2014/main" id="{E7D7CB77-3407-30E4-D389-4D781225BD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E7D7CB77-3407-30E4-D389-4D781225BD75}"/>
                        </a:ext>
                      </a:extLst>
                    </pic:cNvPr>
                    <pic:cNvPicPr>
                      <a:picLocks noChangeAspect="1"/>
                    </pic:cNvPicPr>
                  </pic:nvPicPr>
                  <pic:blipFill>
                    <a:blip r:embed="rId6"/>
                    <a:stretch>
                      <a:fillRect/>
                    </a:stretch>
                  </pic:blipFill>
                  <pic:spPr>
                    <a:xfrm>
                      <a:off x="0" y="0"/>
                      <a:ext cx="6130290" cy="2939415"/>
                    </a:xfrm>
                    <a:prstGeom prst="rect">
                      <a:avLst/>
                    </a:prstGeom>
                    <a:ln>
                      <a:solidFill>
                        <a:schemeClr val="accent1"/>
                      </a:solidFill>
                    </a:ln>
                  </pic:spPr>
                </pic:pic>
              </a:graphicData>
            </a:graphic>
          </wp:inline>
        </w:drawing>
      </w:r>
    </w:p>
    <w:p w14:paraId="0ABCCA16" w14:textId="7ACE5EA7" w:rsidR="0032032F" w:rsidRPr="0032032F" w:rsidRDefault="00326C31" w:rsidP="0032032F">
      <w:pPr>
        <w:spacing w:after="0" w:line="360" w:lineRule="auto"/>
        <w:jc w:val="both"/>
        <w:rPr>
          <w:rFonts w:ascii="Times New Roman" w:hAnsi="Times New Roman" w:cs="Times New Roman"/>
        </w:rPr>
      </w:pPr>
      <w:r w:rsidRPr="00326C31">
        <w:rPr>
          <w:rFonts w:ascii="Times New Roman" w:hAnsi="Times New Roman" w:cs="Times New Roman"/>
          <w:b/>
          <w:bCs/>
        </w:rPr>
        <w:t>Sonuç ve Öneriler</w:t>
      </w:r>
      <w:r>
        <w:rPr>
          <w:rFonts w:ascii="Times New Roman" w:hAnsi="Times New Roman" w:cs="Times New Roman"/>
        </w:rPr>
        <w:t xml:space="preserve">: </w:t>
      </w:r>
      <w:r w:rsidR="00991E91" w:rsidRPr="00991E91">
        <w:rPr>
          <w:rFonts w:ascii="Times New Roman" w:hAnsi="Times New Roman" w:cs="Times New Roman"/>
        </w:rPr>
        <w:t>Yatay Geçiş Değerlendirme Komisyonu tarafından 2024–2026 faaliyet döneminde yürütülen çalışmaların, öğrencilerin yatay geçiş süreçlerine ilişkin bilgi düzeylerinin artırılmasına ve süreçlerin daha sistematik şekilde yürütülmesine katkı sağladığı değerlendirilmektedir. Özellikle bilgilendirme faaliyetleri, dijital içeriklerin hazırlanması ve güncellenmesi ile öğrenci odaklı uygulamalar komisyonun faaliyet alanına önemli katkılar sunmuştur.</w:t>
      </w:r>
      <w:r w:rsidR="00991E91">
        <w:rPr>
          <w:rFonts w:ascii="Times New Roman" w:hAnsi="Times New Roman" w:cs="Times New Roman"/>
        </w:rPr>
        <w:t xml:space="preserve"> </w:t>
      </w:r>
      <w:r w:rsidR="0032032F" w:rsidRPr="0032032F">
        <w:rPr>
          <w:rFonts w:ascii="Times New Roman" w:hAnsi="Times New Roman" w:cs="Times New Roman"/>
        </w:rPr>
        <w:t xml:space="preserve">Bu </w:t>
      </w:r>
      <w:r w:rsidR="0032032F">
        <w:rPr>
          <w:rFonts w:ascii="Times New Roman" w:hAnsi="Times New Roman" w:cs="Times New Roman"/>
        </w:rPr>
        <w:t>bağlamda</w:t>
      </w:r>
      <w:r w:rsidR="0032032F" w:rsidRPr="0032032F">
        <w:rPr>
          <w:rFonts w:ascii="Times New Roman" w:hAnsi="Times New Roman" w:cs="Times New Roman"/>
        </w:rPr>
        <w:t>;</w:t>
      </w:r>
    </w:p>
    <w:p w14:paraId="75D38F3F" w14:textId="77777777" w:rsidR="00991E91" w:rsidRPr="00991E91" w:rsidRDefault="00991E91" w:rsidP="00991E91">
      <w:pPr>
        <w:pStyle w:val="ListeParagraf"/>
        <w:numPr>
          <w:ilvl w:val="0"/>
          <w:numId w:val="3"/>
        </w:numPr>
        <w:spacing w:after="0" w:line="360" w:lineRule="auto"/>
        <w:jc w:val="both"/>
        <w:rPr>
          <w:rFonts w:ascii="Times New Roman" w:hAnsi="Times New Roman" w:cs="Times New Roman"/>
        </w:rPr>
      </w:pPr>
      <w:r w:rsidRPr="00991E91">
        <w:rPr>
          <w:rFonts w:ascii="Times New Roman" w:hAnsi="Times New Roman" w:cs="Times New Roman"/>
        </w:rPr>
        <w:lastRenderedPageBreak/>
        <w:t>Öğrenci farkındalığını artırmaya yönelik mevcut uygulamaların etkinliğinin korunarak sürdürülebilirliğinin sağlanması,</w:t>
      </w:r>
    </w:p>
    <w:p w14:paraId="502B631D" w14:textId="77777777" w:rsidR="00991E91" w:rsidRPr="00991E91" w:rsidRDefault="00991E91" w:rsidP="00991E91">
      <w:pPr>
        <w:pStyle w:val="ListeParagraf"/>
        <w:numPr>
          <w:ilvl w:val="0"/>
          <w:numId w:val="3"/>
        </w:numPr>
        <w:spacing w:after="0" w:line="360" w:lineRule="auto"/>
        <w:jc w:val="both"/>
        <w:rPr>
          <w:rFonts w:ascii="Times New Roman" w:hAnsi="Times New Roman" w:cs="Times New Roman"/>
        </w:rPr>
      </w:pPr>
      <w:r w:rsidRPr="00991E91">
        <w:rPr>
          <w:rFonts w:ascii="Times New Roman" w:hAnsi="Times New Roman" w:cs="Times New Roman"/>
        </w:rPr>
        <w:t>Dijital bilgilendirme materyallerinin güncelliğinin korunması ve etkin kullanımının devam ettirilmesi,</w:t>
      </w:r>
    </w:p>
    <w:p w14:paraId="2B8639DC" w14:textId="77777777" w:rsidR="00991E91" w:rsidRPr="00991E91" w:rsidRDefault="00991E91" w:rsidP="00991E91">
      <w:pPr>
        <w:pStyle w:val="ListeParagraf"/>
        <w:numPr>
          <w:ilvl w:val="0"/>
          <w:numId w:val="3"/>
        </w:numPr>
        <w:spacing w:after="0" w:line="360" w:lineRule="auto"/>
        <w:jc w:val="both"/>
        <w:rPr>
          <w:rFonts w:ascii="Times New Roman" w:hAnsi="Times New Roman" w:cs="Times New Roman"/>
        </w:rPr>
      </w:pPr>
      <w:r w:rsidRPr="00991E91">
        <w:rPr>
          <w:rFonts w:ascii="Times New Roman" w:hAnsi="Times New Roman" w:cs="Times New Roman"/>
        </w:rPr>
        <w:t>Yatay geçiş öğrenci hareketliliğinin düzenli olarak izlenmesinin sürdürülmesi,</w:t>
      </w:r>
    </w:p>
    <w:p w14:paraId="57667D18" w14:textId="77777777" w:rsidR="00991E91" w:rsidRPr="00991E91" w:rsidRDefault="00991E91" w:rsidP="00991E91">
      <w:pPr>
        <w:pStyle w:val="ListeParagraf"/>
        <w:numPr>
          <w:ilvl w:val="0"/>
          <w:numId w:val="3"/>
        </w:numPr>
        <w:spacing w:after="0" w:line="360" w:lineRule="auto"/>
        <w:jc w:val="both"/>
        <w:rPr>
          <w:rFonts w:ascii="Times New Roman" w:hAnsi="Times New Roman" w:cs="Times New Roman"/>
        </w:rPr>
      </w:pPr>
      <w:r w:rsidRPr="00991E91">
        <w:rPr>
          <w:rFonts w:ascii="Times New Roman" w:hAnsi="Times New Roman" w:cs="Times New Roman"/>
        </w:rPr>
        <w:t>Öğrenci kayıplarının nedenlerine yönelik analiz çalışmalarının güncel veriler doğrultusunda devam ettirilmesi,</w:t>
      </w:r>
    </w:p>
    <w:p w14:paraId="11D9E933" w14:textId="77777777" w:rsidR="00991E91" w:rsidRPr="00991E91" w:rsidRDefault="00991E91" w:rsidP="00991E91">
      <w:pPr>
        <w:pStyle w:val="ListeParagraf"/>
        <w:numPr>
          <w:ilvl w:val="0"/>
          <w:numId w:val="3"/>
        </w:numPr>
        <w:spacing w:after="0" w:line="360" w:lineRule="auto"/>
        <w:jc w:val="both"/>
        <w:rPr>
          <w:rFonts w:ascii="Times New Roman" w:hAnsi="Times New Roman" w:cs="Times New Roman"/>
        </w:rPr>
      </w:pPr>
      <w:r w:rsidRPr="00991E91">
        <w:rPr>
          <w:rFonts w:ascii="Times New Roman" w:hAnsi="Times New Roman" w:cs="Times New Roman"/>
        </w:rPr>
        <w:t>Veri temelli karar alma süreçlerinde mevcut uygulamaların etkin şekilde kullanılmaya devam edilmesi,</w:t>
      </w:r>
    </w:p>
    <w:p w14:paraId="0677CD9E" w14:textId="31BACB41" w:rsidR="0032032F" w:rsidRPr="0032032F" w:rsidRDefault="00991E91" w:rsidP="00991E91">
      <w:pPr>
        <w:pStyle w:val="ListeParagraf"/>
        <w:numPr>
          <w:ilvl w:val="0"/>
          <w:numId w:val="3"/>
        </w:numPr>
        <w:spacing w:after="0" w:line="360" w:lineRule="auto"/>
        <w:jc w:val="both"/>
        <w:rPr>
          <w:rFonts w:ascii="Times New Roman" w:hAnsi="Times New Roman" w:cs="Times New Roman"/>
        </w:rPr>
      </w:pPr>
      <w:r w:rsidRPr="00991E91">
        <w:rPr>
          <w:rFonts w:ascii="Times New Roman" w:hAnsi="Times New Roman" w:cs="Times New Roman"/>
        </w:rPr>
        <w:t>Çift Anadal Programı (ÇAP) ve yatay geçiş süreçlerinin bütünleşik bir planlama anlayışıyla yürütülmesinin sürdürülmesi</w:t>
      </w:r>
      <w:r>
        <w:rPr>
          <w:rFonts w:ascii="Times New Roman" w:hAnsi="Times New Roman" w:cs="Times New Roman"/>
        </w:rPr>
        <w:t xml:space="preserve"> </w:t>
      </w:r>
      <w:r w:rsidR="0032032F" w:rsidRPr="0032032F">
        <w:rPr>
          <w:rFonts w:ascii="Times New Roman" w:hAnsi="Times New Roman" w:cs="Times New Roman"/>
        </w:rPr>
        <w:t>önerilmektedir.</w:t>
      </w:r>
    </w:p>
    <w:p w14:paraId="4A74FC02" w14:textId="1A8A0392" w:rsidR="00326C31" w:rsidRPr="00326C31"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 xml:space="preserve">Sonuç olarak, </w:t>
      </w:r>
      <w:r w:rsidR="00991E91">
        <w:rPr>
          <w:rFonts w:ascii="Times New Roman" w:hAnsi="Times New Roman" w:cs="Times New Roman"/>
        </w:rPr>
        <w:t>b</w:t>
      </w:r>
      <w:r w:rsidR="00991E91" w:rsidRPr="00991E91">
        <w:rPr>
          <w:rFonts w:ascii="Times New Roman" w:hAnsi="Times New Roman" w:cs="Times New Roman"/>
        </w:rPr>
        <w:t>u faaliyetlerin devam ettirilmesiyle birlikte yatay geçiş süreçlerinin kurumsal kalite güvencesi anlayışı çerçevesinde daha etkin, şeffaf ve sürdürülebilir şekilde yürütülmesine katkı sağlanacağı değerlendirilmektedir.</w:t>
      </w:r>
    </w:p>
    <w:sectPr w:rsidR="00326C31" w:rsidRPr="00326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83369"/>
    <w:multiLevelType w:val="hybridMultilevel"/>
    <w:tmpl w:val="256E2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9C5F1A"/>
    <w:multiLevelType w:val="multilevel"/>
    <w:tmpl w:val="41A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3299E"/>
    <w:multiLevelType w:val="multilevel"/>
    <w:tmpl w:val="8F309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5559486">
    <w:abstractNumId w:val="1"/>
  </w:num>
  <w:num w:numId="2" w16cid:durableId="971324544">
    <w:abstractNumId w:val="2"/>
  </w:num>
  <w:num w:numId="3" w16cid:durableId="147321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31"/>
    <w:rsid w:val="0032032F"/>
    <w:rsid w:val="00326C31"/>
    <w:rsid w:val="00371D4D"/>
    <w:rsid w:val="004031B8"/>
    <w:rsid w:val="006A611E"/>
    <w:rsid w:val="007947A4"/>
    <w:rsid w:val="00991E91"/>
    <w:rsid w:val="00F63496"/>
    <w:rsid w:val="00F947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86F6"/>
  <w15:chartTrackingRefBased/>
  <w15:docId w15:val="{7EDFE6A6-7824-4B83-86D3-44E20A58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26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26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26C3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26C3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26C3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26C3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26C3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26C3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26C3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26C3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26C3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26C3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26C3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26C3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26C3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26C3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26C3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26C31"/>
    <w:rPr>
      <w:rFonts w:eastAsiaTheme="majorEastAsia" w:cstheme="majorBidi"/>
      <w:color w:val="272727" w:themeColor="text1" w:themeTint="D8"/>
    </w:rPr>
  </w:style>
  <w:style w:type="paragraph" w:styleId="KonuBal">
    <w:name w:val="Title"/>
    <w:basedOn w:val="Normal"/>
    <w:next w:val="Normal"/>
    <w:link w:val="KonuBalChar"/>
    <w:uiPriority w:val="10"/>
    <w:qFormat/>
    <w:rsid w:val="00326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26C3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26C3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26C3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26C3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26C31"/>
    <w:rPr>
      <w:i/>
      <w:iCs/>
      <w:color w:val="404040" w:themeColor="text1" w:themeTint="BF"/>
    </w:rPr>
  </w:style>
  <w:style w:type="paragraph" w:styleId="ListeParagraf">
    <w:name w:val="List Paragraph"/>
    <w:basedOn w:val="Normal"/>
    <w:uiPriority w:val="34"/>
    <w:qFormat/>
    <w:rsid w:val="00326C31"/>
    <w:pPr>
      <w:ind w:left="720"/>
      <w:contextualSpacing/>
    </w:pPr>
  </w:style>
  <w:style w:type="character" w:styleId="GlVurgulama">
    <w:name w:val="Intense Emphasis"/>
    <w:basedOn w:val="VarsaylanParagrafYazTipi"/>
    <w:uiPriority w:val="21"/>
    <w:qFormat/>
    <w:rsid w:val="00326C31"/>
    <w:rPr>
      <w:i/>
      <w:iCs/>
      <w:color w:val="0F4761" w:themeColor="accent1" w:themeShade="BF"/>
    </w:rPr>
  </w:style>
  <w:style w:type="paragraph" w:styleId="GlAlnt">
    <w:name w:val="Intense Quote"/>
    <w:basedOn w:val="Normal"/>
    <w:next w:val="Normal"/>
    <w:link w:val="GlAlntChar"/>
    <w:uiPriority w:val="30"/>
    <w:qFormat/>
    <w:rsid w:val="00326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26C31"/>
    <w:rPr>
      <w:i/>
      <w:iCs/>
      <w:color w:val="0F4761" w:themeColor="accent1" w:themeShade="BF"/>
    </w:rPr>
  </w:style>
  <w:style w:type="character" w:styleId="GlBavuru">
    <w:name w:val="Intense Reference"/>
    <w:basedOn w:val="VarsaylanParagrafYazTipi"/>
    <w:uiPriority w:val="32"/>
    <w:qFormat/>
    <w:rsid w:val="00326C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604</Words>
  <Characters>3444</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Galip Usta</cp:lastModifiedBy>
  <cp:revision>2</cp:revision>
  <dcterms:created xsi:type="dcterms:W3CDTF">2026-06-21T07:26:00Z</dcterms:created>
  <dcterms:modified xsi:type="dcterms:W3CDTF">2026-06-21T07:26:00Z</dcterms:modified>
</cp:coreProperties>
</file>