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637" w:rsidRDefault="00A43637"/>
    <w:p w:rsidR="00862882" w:rsidRPr="00862882" w:rsidRDefault="00862882" w:rsidP="00862882">
      <w:pPr>
        <w:jc w:val="center"/>
        <w:rPr>
          <w:b/>
          <w:bCs/>
        </w:rPr>
      </w:pPr>
      <w:bookmarkStart w:id="0" w:name="_GoBack"/>
      <w:bookmarkEnd w:id="0"/>
      <w:r w:rsidRPr="00862882">
        <w:rPr>
          <w:b/>
          <w:bCs/>
        </w:rPr>
        <w:t>AKADEMİK PERSONEL AR-GE GEREKSİNİM VE İLGİ ANKETİ RAPORU</w:t>
      </w:r>
    </w:p>
    <w:p w:rsidR="00862882" w:rsidRPr="00862882" w:rsidRDefault="00862882" w:rsidP="00862882">
      <w:r w:rsidRPr="00862882">
        <w:rPr>
          <w:b/>
          <w:bCs/>
        </w:rPr>
        <w:t>Raporlayan:</w:t>
      </w:r>
      <w:r w:rsidRPr="00862882">
        <w:t xml:space="preserve"> Araştırma ve Geliştirme (Ar-Ge) Komisyonu</w:t>
      </w:r>
      <w:r w:rsidRPr="00862882">
        <w:br/>
      </w:r>
      <w:r w:rsidRPr="00862882">
        <w:rPr>
          <w:b/>
          <w:bCs/>
        </w:rPr>
        <w:t>Uygulayan:</w:t>
      </w:r>
      <w:r w:rsidRPr="00862882">
        <w:t xml:space="preserve"> Ar-Ge Komisyonu</w:t>
      </w:r>
      <w:r w:rsidRPr="00862882">
        <w:br/>
      </w:r>
      <w:r w:rsidRPr="00862882">
        <w:rPr>
          <w:b/>
          <w:bCs/>
        </w:rPr>
        <w:t>Tarih:</w:t>
      </w:r>
      <w:r w:rsidRPr="00862882">
        <w:t xml:space="preserve"> Ekim 2025</w:t>
      </w:r>
    </w:p>
    <w:p w:rsidR="00862882" w:rsidRPr="00862882" w:rsidRDefault="00862882" w:rsidP="00862882">
      <w:r w:rsidRPr="00862882">
        <w:rPr>
          <w:b/>
          <w:bCs/>
        </w:rPr>
        <w:t>Evren:</w:t>
      </w:r>
      <w:r w:rsidRPr="00862882">
        <w:t xml:space="preserve"> 23 akademik personel</w:t>
      </w:r>
      <w:r w:rsidRPr="00862882">
        <w:br/>
      </w:r>
      <w:r w:rsidRPr="00862882">
        <w:rPr>
          <w:b/>
          <w:bCs/>
        </w:rPr>
        <w:t>Yanıtlayan:</w:t>
      </w:r>
      <w:r w:rsidRPr="00862882">
        <w:t xml:space="preserve"> 15 kişi</w:t>
      </w:r>
      <w:r w:rsidRPr="00862882">
        <w:br/>
      </w:r>
      <w:r w:rsidRPr="00862882">
        <w:rPr>
          <w:b/>
          <w:bCs/>
        </w:rPr>
        <w:t>Katılım Oranı:</w:t>
      </w:r>
      <w:r w:rsidRPr="00862882">
        <w:t xml:space="preserve"> %65,2</w:t>
      </w:r>
    </w:p>
    <w:p w:rsidR="00862882" w:rsidRPr="00862882" w:rsidRDefault="009F1664" w:rsidP="00862882">
      <w:r>
        <w:pict>
          <v:rect id="_x0000_i1025" style="width:0;height:1.5pt" o:hralign="center" o:hrstd="t" o:hr="t" fillcolor="#a0a0a0" stroked="f"/>
        </w:pict>
      </w:r>
    </w:p>
    <w:p w:rsidR="00862882" w:rsidRPr="00862882" w:rsidRDefault="00862882" w:rsidP="00862882">
      <w:pPr>
        <w:rPr>
          <w:b/>
          <w:bCs/>
        </w:rPr>
      </w:pPr>
      <w:r w:rsidRPr="00862882">
        <w:rPr>
          <w:b/>
          <w:bCs/>
        </w:rPr>
        <w:t>1. Genel Katılım ve Demografik Bilgiler</w:t>
      </w:r>
    </w:p>
    <w:p w:rsidR="00862882" w:rsidRPr="00862882" w:rsidRDefault="00862882" w:rsidP="00862882">
      <w:pPr>
        <w:numPr>
          <w:ilvl w:val="0"/>
          <w:numId w:val="1"/>
        </w:numPr>
      </w:pPr>
      <w:r w:rsidRPr="00862882">
        <w:rPr>
          <w:b/>
          <w:bCs/>
        </w:rPr>
        <w:t>Katılım oranı</w:t>
      </w:r>
      <w:r w:rsidRPr="00862882">
        <w:t xml:space="preserve"> %65,2 olup, kurum içi farkındalık ve katılım açısından kabul edilebilir düzeydedir.</w:t>
      </w:r>
    </w:p>
    <w:p w:rsidR="00862882" w:rsidRPr="00862882" w:rsidRDefault="00862882" w:rsidP="00862882">
      <w:pPr>
        <w:numPr>
          <w:ilvl w:val="0"/>
          <w:numId w:val="1"/>
        </w:numPr>
      </w:pPr>
      <w:r w:rsidRPr="00862882">
        <w:rPr>
          <w:b/>
          <w:bCs/>
        </w:rPr>
        <w:t>Kadrolar:</w:t>
      </w:r>
      <w:r w:rsidRPr="00862882">
        <w:t xml:space="preserve"> %60 Dr. Öğr. Üyesi, %40 Öğr. Gör.</w:t>
      </w:r>
    </w:p>
    <w:p w:rsidR="00862882" w:rsidRPr="00862882" w:rsidRDefault="00862882" w:rsidP="00862882">
      <w:pPr>
        <w:numPr>
          <w:ilvl w:val="0"/>
          <w:numId w:val="1"/>
        </w:numPr>
      </w:pPr>
      <w:r w:rsidRPr="00862882">
        <w:rPr>
          <w:b/>
          <w:bCs/>
        </w:rPr>
        <w:t>Yaş dağılımı:</w:t>
      </w:r>
      <w:r w:rsidRPr="00862882">
        <w:t xml:space="preserve"> 35–44 arası yoğun (%66,7) → Ar-Ge potansiyeli orta yaş deneyiminde yoğunlaşmış.</w:t>
      </w:r>
    </w:p>
    <w:p w:rsidR="00862882" w:rsidRPr="00862882" w:rsidRDefault="00862882" w:rsidP="00862882">
      <w:pPr>
        <w:numPr>
          <w:ilvl w:val="0"/>
          <w:numId w:val="1"/>
        </w:numPr>
      </w:pPr>
      <w:r w:rsidRPr="00862882">
        <w:rPr>
          <w:b/>
          <w:bCs/>
        </w:rPr>
        <w:t>Bölüm dağılımı:</w:t>
      </w:r>
      <w:r w:rsidRPr="00862882">
        <w:t xml:space="preserve"> Genel olarak dengeli; ancak </w:t>
      </w:r>
      <w:r w:rsidRPr="00862882">
        <w:rPr>
          <w:b/>
          <w:bCs/>
        </w:rPr>
        <w:t>Tıbbi Laboratuvar Teknikleri programı</w:t>
      </w:r>
      <w:r w:rsidRPr="00862882">
        <w:t xml:space="preserve"> katılımı sınırlıdır.</w:t>
      </w:r>
    </w:p>
    <w:p w:rsidR="00862882" w:rsidRPr="00862882" w:rsidRDefault="00862882" w:rsidP="00862882">
      <w:r w:rsidRPr="00862882">
        <w:rPr>
          <w:b/>
          <w:bCs/>
        </w:rPr>
        <w:t>Komisyon Yorumu:</w:t>
      </w:r>
      <w:r w:rsidRPr="00862882">
        <w:t xml:space="preserve"> Disiplinler arası katılım dengeli. Alt programlarda temsil oranının artırılması önerilir.</w:t>
      </w:r>
    </w:p>
    <w:p w:rsidR="00862882" w:rsidRPr="00862882" w:rsidRDefault="009F1664" w:rsidP="00862882">
      <w:r>
        <w:pict>
          <v:rect id="_x0000_i1026" style="width:0;height:1.5pt" o:hralign="center" o:hrstd="t" o:hr="t" fillcolor="#a0a0a0" stroked="f"/>
        </w:pict>
      </w:r>
    </w:p>
    <w:p w:rsidR="00862882" w:rsidRPr="00862882" w:rsidRDefault="00862882" w:rsidP="00862882">
      <w:pPr>
        <w:rPr>
          <w:b/>
          <w:bCs/>
        </w:rPr>
      </w:pPr>
      <w:r w:rsidRPr="00862882">
        <w:rPr>
          <w:b/>
          <w:bCs/>
        </w:rPr>
        <w:t>2. Ar-Ge Deneyimi ve Mevcut Durum</w:t>
      </w:r>
    </w:p>
    <w:p w:rsidR="00862882" w:rsidRPr="00862882" w:rsidRDefault="00862882" w:rsidP="00862882">
      <w:pPr>
        <w:numPr>
          <w:ilvl w:val="0"/>
          <w:numId w:val="2"/>
        </w:numPr>
      </w:pPr>
      <w:r w:rsidRPr="00862882">
        <w:t xml:space="preserve">Daha önce bilimsel projede görev almış akademisyenler: </w:t>
      </w:r>
      <w:r w:rsidRPr="00862882">
        <w:rPr>
          <w:b/>
          <w:bCs/>
        </w:rPr>
        <w:t>%73,3</w:t>
      </w:r>
      <w:r w:rsidRPr="00862882">
        <w:t xml:space="preserve"> → Ar-Ge kültürünün temel düzeyi mevcut.</w:t>
      </w:r>
    </w:p>
    <w:p w:rsidR="00862882" w:rsidRPr="00862882" w:rsidRDefault="00862882" w:rsidP="00862882">
      <w:pPr>
        <w:numPr>
          <w:ilvl w:val="0"/>
          <w:numId w:val="2"/>
        </w:numPr>
      </w:pPr>
      <w:r w:rsidRPr="00862882">
        <w:t xml:space="preserve">Hâlihazırda yürütülen proje oranı: </w:t>
      </w:r>
      <w:r w:rsidRPr="00862882">
        <w:rPr>
          <w:b/>
          <w:bCs/>
        </w:rPr>
        <w:t>%13,3</w:t>
      </w:r>
      <w:r w:rsidRPr="00862882">
        <w:t xml:space="preserve"> → aktif proje üretimi sınırlı.</w:t>
      </w:r>
    </w:p>
    <w:p w:rsidR="00862882" w:rsidRPr="00862882" w:rsidRDefault="00862882" w:rsidP="00862882">
      <w:pPr>
        <w:numPr>
          <w:ilvl w:val="0"/>
          <w:numId w:val="2"/>
        </w:numPr>
      </w:pPr>
      <w:r w:rsidRPr="00862882">
        <w:t xml:space="preserve">Başvuru aşamasında proje hazırlığı yapanlar: </w:t>
      </w:r>
      <w:r w:rsidRPr="00862882">
        <w:rPr>
          <w:b/>
          <w:bCs/>
        </w:rPr>
        <w:t>%20</w:t>
      </w:r>
      <w:r w:rsidRPr="00862882">
        <w:t xml:space="preserve"> → potansiyel mevcut.</w:t>
      </w:r>
    </w:p>
    <w:p w:rsidR="00862882" w:rsidRPr="00862882" w:rsidRDefault="00862882" w:rsidP="00862882">
      <w:pPr>
        <w:numPr>
          <w:ilvl w:val="0"/>
          <w:numId w:val="2"/>
        </w:numPr>
      </w:pPr>
      <w:r w:rsidRPr="00862882">
        <w:rPr>
          <w:b/>
          <w:bCs/>
        </w:rPr>
        <w:t>Fon kaynağı dağılımı:</w:t>
      </w:r>
    </w:p>
    <w:p w:rsidR="00862882" w:rsidRPr="00862882" w:rsidRDefault="00862882" w:rsidP="00862882">
      <w:pPr>
        <w:numPr>
          <w:ilvl w:val="1"/>
          <w:numId w:val="2"/>
        </w:numPr>
      </w:pPr>
      <w:r w:rsidRPr="00862882">
        <w:t>Kendi öz kaynakları: %20</w:t>
      </w:r>
    </w:p>
    <w:p w:rsidR="00862882" w:rsidRPr="00862882" w:rsidRDefault="00862882" w:rsidP="00862882">
      <w:pPr>
        <w:numPr>
          <w:ilvl w:val="1"/>
          <w:numId w:val="2"/>
        </w:numPr>
      </w:pPr>
      <w:r w:rsidRPr="00862882">
        <w:t>TÜBİTAK: %13,3</w:t>
      </w:r>
    </w:p>
    <w:p w:rsidR="00862882" w:rsidRPr="00862882" w:rsidRDefault="00862882" w:rsidP="00862882">
      <w:pPr>
        <w:numPr>
          <w:ilvl w:val="1"/>
          <w:numId w:val="2"/>
        </w:numPr>
      </w:pPr>
      <w:r w:rsidRPr="00862882">
        <w:t>BAP: %13,3</w:t>
      </w:r>
    </w:p>
    <w:p w:rsidR="00862882" w:rsidRPr="00862882" w:rsidRDefault="00862882" w:rsidP="00862882">
      <w:pPr>
        <w:numPr>
          <w:ilvl w:val="1"/>
          <w:numId w:val="2"/>
        </w:numPr>
      </w:pPr>
      <w:r w:rsidRPr="00862882">
        <w:t>Boş/uygulanmayan: %53,3</w:t>
      </w:r>
    </w:p>
    <w:p w:rsidR="00862882" w:rsidRPr="00862882" w:rsidRDefault="00862882" w:rsidP="00862882">
      <w:r w:rsidRPr="00862882">
        <w:rPr>
          <w:b/>
          <w:bCs/>
        </w:rPr>
        <w:t>Komisyon Yorumu:</w:t>
      </w:r>
      <w:r w:rsidRPr="00862882">
        <w:t xml:space="preserve"> Mevcut potansiyel var, ancak </w:t>
      </w:r>
      <w:r w:rsidRPr="00862882">
        <w:rPr>
          <w:b/>
          <w:bCs/>
        </w:rPr>
        <w:t>kurumsal destek ve rehberlik mekanizmaları</w:t>
      </w:r>
      <w:r w:rsidRPr="00862882">
        <w:t xml:space="preserve"> yeterince etkin değil.</w:t>
      </w:r>
      <w:r w:rsidRPr="00862882">
        <w:br/>
      </w:r>
      <w:r w:rsidRPr="00862882">
        <w:rPr>
          <w:b/>
          <w:bCs/>
        </w:rPr>
        <w:t>Öneri:</w:t>
      </w:r>
      <w:r w:rsidRPr="00862882">
        <w:t xml:space="preserve"> Ar-Ge Teşvik ve Danışmanlık Alt Komisyonu kurulması.</w:t>
      </w:r>
    </w:p>
    <w:p w:rsidR="00862882" w:rsidRPr="00862882" w:rsidRDefault="009F1664" w:rsidP="00862882">
      <w:r>
        <w:pict>
          <v:rect id="_x0000_i1027" style="width:0;height:1.5pt" o:hralign="center" o:hrstd="t" o:hr="t" fillcolor="#a0a0a0" stroked="f"/>
        </w:pict>
      </w:r>
    </w:p>
    <w:p w:rsidR="00862882" w:rsidRPr="00862882" w:rsidRDefault="00862882" w:rsidP="00862882">
      <w:pPr>
        <w:rPr>
          <w:b/>
          <w:bCs/>
        </w:rPr>
      </w:pPr>
      <w:r w:rsidRPr="00862882">
        <w:rPr>
          <w:b/>
          <w:bCs/>
        </w:rPr>
        <w:t>3. Destek Gereksinimleri ve Öncelikler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868"/>
      </w:tblGrid>
      <w:tr w:rsidR="00862882" w:rsidRPr="00862882" w:rsidTr="00862882">
        <w:trPr>
          <w:tblHeader/>
          <w:tblCellSpacing w:w="15" w:type="dxa"/>
        </w:trPr>
        <w:tc>
          <w:tcPr>
            <w:tcW w:w="4633" w:type="dxa"/>
            <w:vAlign w:val="center"/>
            <w:hideMark/>
          </w:tcPr>
          <w:p w:rsidR="00862882" w:rsidRPr="00862882" w:rsidRDefault="00862882" w:rsidP="00862882">
            <w:pPr>
              <w:rPr>
                <w:b/>
                <w:bCs/>
              </w:rPr>
            </w:pPr>
            <w:r w:rsidRPr="00862882">
              <w:rPr>
                <w:b/>
                <w:bCs/>
              </w:rPr>
              <w:lastRenderedPageBreak/>
              <w:t>Gereksinim</w:t>
            </w:r>
          </w:p>
        </w:tc>
        <w:tc>
          <w:tcPr>
            <w:tcW w:w="114" w:type="dxa"/>
            <w:vAlign w:val="center"/>
            <w:hideMark/>
          </w:tcPr>
          <w:p w:rsidR="00862882" w:rsidRPr="00862882" w:rsidRDefault="00862882" w:rsidP="00862882">
            <w:pPr>
              <w:rPr>
                <w:b/>
                <w:bCs/>
              </w:rPr>
            </w:pPr>
            <w:r w:rsidRPr="00862882">
              <w:rPr>
                <w:b/>
                <w:bCs/>
              </w:rPr>
              <w:t>Katılımcı Oranı</w:t>
            </w:r>
          </w:p>
        </w:tc>
      </w:tr>
      <w:tr w:rsidR="00862882" w:rsidRPr="00862882" w:rsidTr="00862882">
        <w:trPr>
          <w:tblCellSpacing w:w="15" w:type="dxa"/>
        </w:trPr>
        <w:tc>
          <w:tcPr>
            <w:tcW w:w="4633" w:type="dxa"/>
            <w:vAlign w:val="center"/>
            <w:hideMark/>
          </w:tcPr>
          <w:p w:rsidR="00862882" w:rsidRPr="00862882" w:rsidRDefault="00862882" w:rsidP="00862882">
            <w:r w:rsidRPr="00862882">
              <w:t>Finansal destek / bütçe</w:t>
            </w:r>
          </w:p>
        </w:tc>
        <w:tc>
          <w:tcPr>
            <w:tcW w:w="114" w:type="dxa"/>
            <w:vAlign w:val="center"/>
            <w:hideMark/>
          </w:tcPr>
          <w:p w:rsidR="00862882" w:rsidRPr="00862882" w:rsidRDefault="00862882" w:rsidP="00862882">
            <w:r w:rsidRPr="00862882">
              <w:t>%40</w:t>
            </w:r>
          </w:p>
        </w:tc>
      </w:tr>
      <w:tr w:rsidR="00862882" w:rsidRPr="00862882" w:rsidTr="00862882">
        <w:trPr>
          <w:tblCellSpacing w:w="15" w:type="dxa"/>
        </w:trPr>
        <w:tc>
          <w:tcPr>
            <w:tcW w:w="4633" w:type="dxa"/>
            <w:vAlign w:val="center"/>
            <w:hideMark/>
          </w:tcPr>
          <w:p w:rsidR="00862882" w:rsidRPr="00862882" w:rsidRDefault="00862882" w:rsidP="00862882">
            <w:r w:rsidRPr="00862882">
              <w:t>Proje yazma desteği</w:t>
            </w:r>
          </w:p>
        </w:tc>
        <w:tc>
          <w:tcPr>
            <w:tcW w:w="114" w:type="dxa"/>
            <w:vAlign w:val="center"/>
            <w:hideMark/>
          </w:tcPr>
          <w:p w:rsidR="00862882" w:rsidRPr="00862882" w:rsidRDefault="00862882" w:rsidP="00862882">
            <w:r w:rsidRPr="00862882">
              <w:t>%40</w:t>
            </w:r>
          </w:p>
        </w:tc>
      </w:tr>
      <w:tr w:rsidR="00862882" w:rsidRPr="00862882" w:rsidTr="00862882">
        <w:trPr>
          <w:tblCellSpacing w:w="15" w:type="dxa"/>
        </w:trPr>
        <w:tc>
          <w:tcPr>
            <w:tcW w:w="4633" w:type="dxa"/>
            <w:vAlign w:val="center"/>
            <w:hideMark/>
          </w:tcPr>
          <w:p w:rsidR="00862882" w:rsidRPr="00862882" w:rsidRDefault="00862882" w:rsidP="00862882">
            <w:r w:rsidRPr="00862882">
              <w:t>Araştırma ekibi / laboratuvar</w:t>
            </w:r>
          </w:p>
        </w:tc>
        <w:tc>
          <w:tcPr>
            <w:tcW w:w="114" w:type="dxa"/>
            <w:vAlign w:val="center"/>
            <w:hideMark/>
          </w:tcPr>
          <w:p w:rsidR="00862882" w:rsidRPr="00862882" w:rsidRDefault="00862882" w:rsidP="00862882">
            <w:r w:rsidRPr="00862882">
              <w:t>%13</w:t>
            </w:r>
          </w:p>
        </w:tc>
      </w:tr>
      <w:tr w:rsidR="00862882" w:rsidRPr="00862882" w:rsidTr="00862882">
        <w:trPr>
          <w:tblCellSpacing w:w="15" w:type="dxa"/>
        </w:trPr>
        <w:tc>
          <w:tcPr>
            <w:tcW w:w="4633" w:type="dxa"/>
            <w:vAlign w:val="center"/>
            <w:hideMark/>
          </w:tcPr>
          <w:p w:rsidR="00862882" w:rsidRPr="00862882" w:rsidRDefault="00862882" w:rsidP="00862882">
            <w:r w:rsidRPr="00862882">
              <w:t>Akademik yazma desteği</w:t>
            </w:r>
          </w:p>
        </w:tc>
        <w:tc>
          <w:tcPr>
            <w:tcW w:w="114" w:type="dxa"/>
            <w:vAlign w:val="center"/>
            <w:hideMark/>
          </w:tcPr>
          <w:p w:rsidR="00862882" w:rsidRPr="00862882" w:rsidRDefault="00862882" w:rsidP="00862882">
            <w:r w:rsidRPr="00862882">
              <w:t>%13</w:t>
            </w:r>
          </w:p>
        </w:tc>
      </w:tr>
      <w:tr w:rsidR="00862882" w:rsidRPr="00862882" w:rsidTr="00862882">
        <w:trPr>
          <w:tblCellSpacing w:w="15" w:type="dxa"/>
        </w:trPr>
        <w:tc>
          <w:tcPr>
            <w:tcW w:w="4633" w:type="dxa"/>
            <w:vAlign w:val="center"/>
            <w:hideMark/>
          </w:tcPr>
          <w:p w:rsidR="00862882" w:rsidRPr="00862882" w:rsidRDefault="00862882" w:rsidP="00862882">
            <w:r w:rsidRPr="00862882">
              <w:t>İdari kolaylıklar / danışmanlık</w:t>
            </w:r>
          </w:p>
        </w:tc>
        <w:tc>
          <w:tcPr>
            <w:tcW w:w="114" w:type="dxa"/>
            <w:vAlign w:val="center"/>
            <w:hideMark/>
          </w:tcPr>
          <w:p w:rsidR="00862882" w:rsidRPr="00862882" w:rsidRDefault="00862882" w:rsidP="00862882">
            <w:r w:rsidRPr="00862882">
              <w:t>%6–7</w:t>
            </w:r>
          </w:p>
        </w:tc>
      </w:tr>
    </w:tbl>
    <w:p w:rsidR="00862882" w:rsidRPr="00862882" w:rsidRDefault="00862882" w:rsidP="00862882">
      <w:r w:rsidRPr="00862882">
        <w:rPr>
          <w:b/>
          <w:bCs/>
        </w:rPr>
        <w:t>Komisyon Yorumu:</w:t>
      </w:r>
      <w:r w:rsidRPr="00862882">
        <w:t xml:space="preserve"> Kurumun öncelikli ihtiyacı </w:t>
      </w:r>
      <w:r w:rsidRPr="00862882">
        <w:rPr>
          <w:b/>
          <w:bCs/>
        </w:rPr>
        <w:t>fon erişimi ve proje yazım desteği</w:t>
      </w:r>
      <w:r w:rsidRPr="00862882">
        <w:t>.</w:t>
      </w:r>
      <w:r w:rsidRPr="00862882">
        <w:br/>
      </w:r>
      <w:r w:rsidRPr="00862882">
        <w:rPr>
          <w:b/>
          <w:bCs/>
        </w:rPr>
        <w:t>MEDEK İlişkisi:</w:t>
      </w:r>
      <w:r w:rsidRPr="00862882">
        <w:t xml:space="preserve"> 2.7.1 (Kaynakların Etkin Kullanımı) ve 2.8.1 (Araştırma Geliştirme Desteği) alanlarında iyileştirme fırsatı.</w:t>
      </w:r>
    </w:p>
    <w:p w:rsidR="00862882" w:rsidRPr="00862882" w:rsidRDefault="009F1664" w:rsidP="00862882">
      <w:r>
        <w:pict>
          <v:rect id="_x0000_i1028" style="width:0;height:1.5pt" o:hralign="center" o:hrstd="t" o:hr="t" fillcolor="#a0a0a0" stroked="f"/>
        </w:pict>
      </w:r>
    </w:p>
    <w:p w:rsidR="00862882" w:rsidRPr="00862882" w:rsidRDefault="00862882" w:rsidP="00862882">
      <w:pPr>
        <w:rPr>
          <w:b/>
          <w:bCs/>
        </w:rPr>
      </w:pPr>
      <w:r w:rsidRPr="00862882">
        <w:rPr>
          <w:b/>
          <w:bCs/>
        </w:rPr>
        <w:t>4. Bilgi ve Yetkinlik Düzeyi (Likert Analizi)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7"/>
        <w:gridCol w:w="923"/>
        <w:gridCol w:w="860"/>
        <w:gridCol w:w="1441"/>
      </w:tblGrid>
      <w:tr w:rsidR="00862882" w:rsidRPr="00862882" w:rsidTr="00862882">
        <w:trPr>
          <w:tblHeader/>
          <w:tblCellSpacing w:w="15" w:type="dxa"/>
        </w:trPr>
        <w:tc>
          <w:tcPr>
            <w:tcW w:w="2772" w:type="dxa"/>
            <w:vAlign w:val="center"/>
            <w:hideMark/>
          </w:tcPr>
          <w:p w:rsidR="00862882" w:rsidRPr="00862882" w:rsidRDefault="00862882" w:rsidP="00862882">
            <w:pPr>
              <w:rPr>
                <w:b/>
                <w:bCs/>
              </w:rPr>
            </w:pPr>
            <w:r w:rsidRPr="00862882">
              <w:rPr>
                <w:b/>
                <w:bCs/>
              </w:rPr>
              <w:t>Konu</w:t>
            </w:r>
          </w:p>
        </w:tc>
        <w:tc>
          <w:tcPr>
            <w:tcW w:w="893" w:type="dxa"/>
            <w:vAlign w:val="center"/>
            <w:hideMark/>
          </w:tcPr>
          <w:p w:rsidR="00862882" w:rsidRPr="00862882" w:rsidRDefault="00862882" w:rsidP="00862882">
            <w:pPr>
              <w:rPr>
                <w:b/>
                <w:bCs/>
              </w:rPr>
            </w:pPr>
            <w:r w:rsidRPr="00862882">
              <w:rPr>
                <w:b/>
                <w:bCs/>
              </w:rPr>
              <w:t>Ortalama</w:t>
            </w:r>
          </w:p>
        </w:tc>
        <w:tc>
          <w:tcPr>
            <w:tcW w:w="0" w:type="auto"/>
            <w:vAlign w:val="center"/>
            <w:hideMark/>
          </w:tcPr>
          <w:p w:rsidR="00862882" w:rsidRPr="00862882" w:rsidRDefault="00862882" w:rsidP="00862882">
            <w:pPr>
              <w:rPr>
                <w:b/>
                <w:bCs/>
              </w:rPr>
            </w:pPr>
            <w:r w:rsidRPr="00862882">
              <w:rPr>
                <w:b/>
                <w:bCs/>
              </w:rPr>
              <w:t>Top2Box</w:t>
            </w:r>
          </w:p>
        </w:tc>
        <w:tc>
          <w:tcPr>
            <w:tcW w:w="0" w:type="auto"/>
            <w:vAlign w:val="center"/>
            <w:hideMark/>
          </w:tcPr>
          <w:p w:rsidR="00862882" w:rsidRPr="00862882" w:rsidRDefault="00862882" w:rsidP="00862882">
            <w:pPr>
              <w:rPr>
                <w:b/>
                <w:bCs/>
              </w:rPr>
            </w:pPr>
            <w:r w:rsidRPr="00862882">
              <w:rPr>
                <w:b/>
                <w:bCs/>
              </w:rPr>
              <w:t>Değerlendirme</w:t>
            </w:r>
          </w:p>
        </w:tc>
      </w:tr>
      <w:tr w:rsidR="00862882" w:rsidRPr="00862882" w:rsidTr="00862882">
        <w:trPr>
          <w:tblCellSpacing w:w="15" w:type="dxa"/>
        </w:trPr>
        <w:tc>
          <w:tcPr>
            <w:tcW w:w="2772" w:type="dxa"/>
            <w:vAlign w:val="center"/>
            <w:hideMark/>
          </w:tcPr>
          <w:p w:rsidR="00862882" w:rsidRPr="00862882" w:rsidRDefault="00862882" w:rsidP="00862882">
            <w:r w:rsidRPr="00862882">
              <w:t>Etik kurul başvuru süreci bilgisi</w:t>
            </w:r>
          </w:p>
        </w:tc>
        <w:tc>
          <w:tcPr>
            <w:tcW w:w="893" w:type="dxa"/>
            <w:vAlign w:val="center"/>
            <w:hideMark/>
          </w:tcPr>
          <w:p w:rsidR="00862882" w:rsidRPr="00862882" w:rsidRDefault="00862882" w:rsidP="00862882">
            <w:r w:rsidRPr="00862882">
              <w:t>4,00</w:t>
            </w:r>
            <w:r>
              <w:t xml:space="preserve">             </w:t>
            </w:r>
          </w:p>
        </w:tc>
        <w:tc>
          <w:tcPr>
            <w:tcW w:w="0" w:type="auto"/>
            <w:vAlign w:val="center"/>
            <w:hideMark/>
          </w:tcPr>
          <w:p w:rsidR="00862882" w:rsidRPr="00862882" w:rsidRDefault="00862882" w:rsidP="00862882">
            <w:r w:rsidRPr="00862882">
              <w:t>%66,7</w:t>
            </w:r>
          </w:p>
        </w:tc>
        <w:tc>
          <w:tcPr>
            <w:tcW w:w="0" w:type="auto"/>
            <w:vAlign w:val="center"/>
            <w:hideMark/>
          </w:tcPr>
          <w:p w:rsidR="00862882" w:rsidRPr="00862882" w:rsidRDefault="00862882" w:rsidP="00862882">
            <w:r w:rsidRPr="00862882">
              <w:t>Güçlü</w:t>
            </w:r>
          </w:p>
        </w:tc>
      </w:tr>
      <w:tr w:rsidR="00862882" w:rsidRPr="00862882" w:rsidTr="00862882">
        <w:trPr>
          <w:tblCellSpacing w:w="15" w:type="dxa"/>
        </w:trPr>
        <w:tc>
          <w:tcPr>
            <w:tcW w:w="2772" w:type="dxa"/>
            <w:vAlign w:val="center"/>
            <w:hideMark/>
          </w:tcPr>
          <w:p w:rsidR="00862882" w:rsidRPr="00862882" w:rsidRDefault="00862882" w:rsidP="00862882">
            <w:r w:rsidRPr="00862882">
              <w:t>BAP süreç bilgisi</w:t>
            </w:r>
          </w:p>
        </w:tc>
        <w:tc>
          <w:tcPr>
            <w:tcW w:w="893" w:type="dxa"/>
            <w:vAlign w:val="center"/>
            <w:hideMark/>
          </w:tcPr>
          <w:p w:rsidR="00862882" w:rsidRPr="00862882" w:rsidRDefault="00862882" w:rsidP="00862882">
            <w:r w:rsidRPr="00862882">
              <w:t>3,80</w:t>
            </w:r>
          </w:p>
        </w:tc>
        <w:tc>
          <w:tcPr>
            <w:tcW w:w="0" w:type="auto"/>
            <w:vAlign w:val="center"/>
            <w:hideMark/>
          </w:tcPr>
          <w:p w:rsidR="00862882" w:rsidRPr="00862882" w:rsidRDefault="00862882" w:rsidP="00862882">
            <w:r w:rsidRPr="00862882">
              <w:t>%53,3</w:t>
            </w:r>
          </w:p>
        </w:tc>
        <w:tc>
          <w:tcPr>
            <w:tcW w:w="0" w:type="auto"/>
            <w:vAlign w:val="center"/>
            <w:hideMark/>
          </w:tcPr>
          <w:p w:rsidR="00862882" w:rsidRPr="00862882" w:rsidRDefault="00862882" w:rsidP="00862882">
            <w:r w:rsidRPr="00862882">
              <w:t>Kabul edilebilir</w:t>
            </w:r>
          </w:p>
        </w:tc>
      </w:tr>
      <w:tr w:rsidR="00862882" w:rsidRPr="00862882" w:rsidTr="00862882">
        <w:trPr>
          <w:tblCellSpacing w:w="15" w:type="dxa"/>
        </w:trPr>
        <w:tc>
          <w:tcPr>
            <w:tcW w:w="2772" w:type="dxa"/>
            <w:vAlign w:val="center"/>
            <w:hideMark/>
          </w:tcPr>
          <w:p w:rsidR="00862882" w:rsidRPr="00862882" w:rsidRDefault="00862882" w:rsidP="00862882">
            <w:r w:rsidRPr="00862882">
              <w:t>TÜBİTAK program bilgisi</w:t>
            </w:r>
          </w:p>
        </w:tc>
        <w:tc>
          <w:tcPr>
            <w:tcW w:w="893" w:type="dxa"/>
            <w:vAlign w:val="center"/>
            <w:hideMark/>
          </w:tcPr>
          <w:p w:rsidR="00862882" w:rsidRPr="00862882" w:rsidRDefault="00862882" w:rsidP="00862882">
            <w:r w:rsidRPr="00862882">
              <w:t>3,33</w:t>
            </w:r>
          </w:p>
        </w:tc>
        <w:tc>
          <w:tcPr>
            <w:tcW w:w="0" w:type="auto"/>
            <w:vAlign w:val="center"/>
            <w:hideMark/>
          </w:tcPr>
          <w:p w:rsidR="00862882" w:rsidRPr="00862882" w:rsidRDefault="00862882" w:rsidP="00862882">
            <w:r w:rsidRPr="00862882">
              <w:t>%46,7</w:t>
            </w:r>
          </w:p>
        </w:tc>
        <w:tc>
          <w:tcPr>
            <w:tcW w:w="0" w:type="auto"/>
            <w:vAlign w:val="center"/>
            <w:hideMark/>
          </w:tcPr>
          <w:p w:rsidR="00862882" w:rsidRPr="00862882" w:rsidRDefault="00862882" w:rsidP="00862882">
            <w:r w:rsidRPr="00862882">
              <w:t>Geliştirilebilir</w:t>
            </w:r>
          </w:p>
        </w:tc>
      </w:tr>
      <w:tr w:rsidR="00862882" w:rsidRPr="00862882" w:rsidTr="00862882">
        <w:trPr>
          <w:tblCellSpacing w:w="15" w:type="dxa"/>
        </w:trPr>
        <w:tc>
          <w:tcPr>
            <w:tcW w:w="2772" w:type="dxa"/>
            <w:vAlign w:val="center"/>
            <w:hideMark/>
          </w:tcPr>
          <w:p w:rsidR="00862882" w:rsidRPr="00862882" w:rsidRDefault="00862882" w:rsidP="00862882">
            <w:r w:rsidRPr="00862882">
              <w:t>Patent / Fikri mülkiyet bilgisi</w:t>
            </w:r>
          </w:p>
        </w:tc>
        <w:tc>
          <w:tcPr>
            <w:tcW w:w="893" w:type="dxa"/>
            <w:vAlign w:val="center"/>
            <w:hideMark/>
          </w:tcPr>
          <w:p w:rsidR="00862882" w:rsidRPr="00862882" w:rsidRDefault="00862882" w:rsidP="00862882">
            <w:r w:rsidRPr="00862882">
              <w:t>2,47</w:t>
            </w:r>
          </w:p>
        </w:tc>
        <w:tc>
          <w:tcPr>
            <w:tcW w:w="0" w:type="auto"/>
            <w:vAlign w:val="center"/>
            <w:hideMark/>
          </w:tcPr>
          <w:p w:rsidR="00862882" w:rsidRPr="00862882" w:rsidRDefault="00862882" w:rsidP="00862882">
            <w:r w:rsidRPr="00862882">
              <w:t>%20,0</w:t>
            </w:r>
          </w:p>
        </w:tc>
        <w:tc>
          <w:tcPr>
            <w:tcW w:w="0" w:type="auto"/>
            <w:vAlign w:val="center"/>
            <w:hideMark/>
          </w:tcPr>
          <w:p w:rsidR="00862882" w:rsidRPr="00862882" w:rsidRDefault="00862882" w:rsidP="00862882">
            <w:r w:rsidRPr="00862882">
              <w:t>Zayıf</w:t>
            </w:r>
          </w:p>
        </w:tc>
      </w:tr>
      <w:tr w:rsidR="00862882" w:rsidRPr="00862882" w:rsidTr="00862882">
        <w:trPr>
          <w:tblCellSpacing w:w="15" w:type="dxa"/>
        </w:trPr>
        <w:tc>
          <w:tcPr>
            <w:tcW w:w="2772" w:type="dxa"/>
            <w:vAlign w:val="center"/>
            <w:hideMark/>
          </w:tcPr>
          <w:p w:rsidR="00862882" w:rsidRPr="00862882" w:rsidRDefault="00862882" w:rsidP="00862882">
            <w:r w:rsidRPr="00862882">
              <w:t>AB / Horizon bilgisi</w:t>
            </w:r>
          </w:p>
        </w:tc>
        <w:tc>
          <w:tcPr>
            <w:tcW w:w="893" w:type="dxa"/>
            <w:vAlign w:val="center"/>
            <w:hideMark/>
          </w:tcPr>
          <w:p w:rsidR="00862882" w:rsidRPr="00862882" w:rsidRDefault="00862882" w:rsidP="00862882">
            <w:r w:rsidRPr="00862882">
              <w:t>2,00</w:t>
            </w:r>
          </w:p>
        </w:tc>
        <w:tc>
          <w:tcPr>
            <w:tcW w:w="0" w:type="auto"/>
            <w:vAlign w:val="center"/>
            <w:hideMark/>
          </w:tcPr>
          <w:p w:rsidR="00862882" w:rsidRPr="00862882" w:rsidRDefault="00862882" w:rsidP="00862882">
            <w:r w:rsidRPr="00862882">
              <w:t>%6,7</w:t>
            </w:r>
          </w:p>
        </w:tc>
        <w:tc>
          <w:tcPr>
            <w:tcW w:w="0" w:type="auto"/>
            <w:vAlign w:val="center"/>
            <w:hideMark/>
          </w:tcPr>
          <w:p w:rsidR="00862882" w:rsidRPr="00862882" w:rsidRDefault="00862882" w:rsidP="00862882">
            <w:r w:rsidRPr="00862882">
              <w:t>Çok zayıf</w:t>
            </w:r>
          </w:p>
        </w:tc>
      </w:tr>
    </w:tbl>
    <w:p w:rsidR="00862882" w:rsidRPr="00862882" w:rsidRDefault="00862882" w:rsidP="00862882">
      <w:r w:rsidRPr="00862882">
        <w:rPr>
          <w:b/>
          <w:bCs/>
        </w:rPr>
        <w:t>Komisyon Yorumu:</w:t>
      </w:r>
    </w:p>
    <w:p w:rsidR="00862882" w:rsidRPr="00862882" w:rsidRDefault="00862882" w:rsidP="00862882">
      <w:pPr>
        <w:numPr>
          <w:ilvl w:val="0"/>
          <w:numId w:val="3"/>
        </w:numPr>
      </w:pPr>
      <w:r w:rsidRPr="00862882">
        <w:t>Kurum içi süreçler güçlü (Etik, BAP).</w:t>
      </w:r>
    </w:p>
    <w:p w:rsidR="00862882" w:rsidRPr="00862882" w:rsidRDefault="00862882" w:rsidP="00862882">
      <w:pPr>
        <w:numPr>
          <w:ilvl w:val="0"/>
          <w:numId w:val="3"/>
        </w:numPr>
      </w:pPr>
      <w:r w:rsidRPr="00862882">
        <w:t>Uluslararası fonlar ve fikri mülkiyet bilgisi yetersiz.</w:t>
      </w:r>
    </w:p>
    <w:p w:rsidR="00862882" w:rsidRPr="00862882" w:rsidRDefault="00862882" w:rsidP="00862882">
      <w:pPr>
        <w:numPr>
          <w:ilvl w:val="0"/>
          <w:numId w:val="3"/>
        </w:numPr>
      </w:pPr>
      <w:r w:rsidRPr="00862882">
        <w:t>Önerilen eğitim modülleri:</w:t>
      </w:r>
    </w:p>
    <w:p w:rsidR="00862882" w:rsidRPr="00862882" w:rsidRDefault="00862882" w:rsidP="00862882">
      <w:pPr>
        <w:numPr>
          <w:ilvl w:val="1"/>
          <w:numId w:val="3"/>
        </w:numPr>
      </w:pPr>
      <w:r w:rsidRPr="00862882">
        <w:t>Fikri Mülkiyet ve Ticarileştirme Eğitimi</w:t>
      </w:r>
    </w:p>
    <w:p w:rsidR="00862882" w:rsidRPr="00862882" w:rsidRDefault="00862882" w:rsidP="00862882">
      <w:pPr>
        <w:numPr>
          <w:ilvl w:val="1"/>
          <w:numId w:val="3"/>
        </w:numPr>
      </w:pPr>
      <w:r w:rsidRPr="00862882">
        <w:t>Uluslararası Fonlara Erişim Eğitimi (Horizon, Erasmus+, COST)</w:t>
      </w:r>
    </w:p>
    <w:p w:rsidR="00862882" w:rsidRPr="00862882" w:rsidRDefault="009F1664" w:rsidP="00862882">
      <w:r>
        <w:pict>
          <v:rect id="_x0000_i1029" style="width:0;height:1.5pt" o:hralign="center" o:hrstd="t" o:hr="t" fillcolor="#a0a0a0" stroked="f"/>
        </w:pict>
      </w:r>
    </w:p>
    <w:p w:rsidR="00862882" w:rsidRPr="00862882" w:rsidRDefault="00862882" w:rsidP="00862882">
      <w:pPr>
        <w:rPr>
          <w:b/>
          <w:bCs/>
        </w:rPr>
      </w:pPr>
      <w:r w:rsidRPr="00862882">
        <w:rPr>
          <w:b/>
          <w:bCs/>
        </w:rPr>
        <w:t>5. Açık Uçlu Yanıtların Tematik Değerlendirmesi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9"/>
        <w:gridCol w:w="3299"/>
        <w:gridCol w:w="3584"/>
      </w:tblGrid>
      <w:tr w:rsidR="00862882" w:rsidRPr="00862882" w:rsidTr="0086288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62882" w:rsidRPr="00862882" w:rsidRDefault="00862882" w:rsidP="00862882">
            <w:pPr>
              <w:rPr>
                <w:b/>
                <w:bCs/>
              </w:rPr>
            </w:pPr>
            <w:r w:rsidRPr="00862882">
              <w:rPr>
                <w:b/>
                <w:bCs/>
              </w:rPr>
              <w:t>Tema</w:t>
            </w:r>
          </w:p>
        </w:tc>
        <w:tc>
          <w:tcPr>
            <w:tcW w:w="0" w:type="auto"/>
            <w:vAlign w:val="center"/>
            <w:hideMark/>
          </w:tcPr>
          <w:p w:rsidR="00862882" w:rsidRPr="00862882" w:rsidRDefault="00862882" w:rsidP="00862882">
            <w:pPr>
              <w:rPr>
                <w:b/>
                <w:bCs/>
              </w:rPr>
            </w:pPr>
            <w:r w:rsidRPr="00862882">
              <w:rPr>
                <w:b/>
                <w:bCs/>
              </w:rPr>
              <w:t>Öncelik / Yorum</w:t>
            </w:r>
          </w:p>
        </w:tc>
        <w:tc>
          <w:tcPr>
            <w:tcW w:w="0" w:type="auto"/>
            <w:vAlign w:val="center"/>
            <w:hideMark/>
          </w:tcPr>
          <w:p w:rsidR="00862882" w:rsidRPr="00862882" w:rsidRDefault="00862882" w:rsidP="00862882">
            <w:pPr>
              <w:rPr>
                <w:b/>
                <w:bCs/>
              </w:rPr>
            </w:pPr>
            <w:r w:rsidRPr="00862882">
              <w:rPr>
                <w:b/>
                <w:bCs/>
              </w:rPr>
              <w:t>Örnek İfade</w:t>
            </w:r>
          </w:p>
        </w:tc>
      </w:tr>
      <w:tr w:rsidR="00862882" w:rsidRPr="00862882" w:rsidTr="008628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2882" w:rsidRPr="00862882" w:rsidRDefault="00862882" w:rsidP="00862882">
            <w:r w:rsidRPr="00862882">
              <w:t>Eğitim / Kapasite Geliştirme</w:t>
            </w:r>
          </w:p>
        </w:tc>
        <w:tc>
          <w:tcPr>
            <w:tcW w:w="0" w:type="auto"/>
            <w:vAlign w:val="center"/>
            <w:hideMark/>
          </w:tcPr>
          <w:p w:rsidR="00862882" w:rsidRPr="00862882" w:rsidRDefault="00862882" w:rsidP="00862882">
            <w:r w:rsidRPr="00862882">
              <w:t>Uygulamalı proje yazma, istatistik ve yayın eğitimi</w:t>
            </w:r>
          </w:p>
        </w:tc>
        <w:tc>
          <w:tcPr>
            <w:tcW w:w="0" w:type="auto"/>
            <w:vAlign w:val="center"/>
            <w:hideMark/>
          </w:tcPr>
          <w:p w:rsidR="00862882" w:rsidRPr="00862882" w:rsidRDefault="00862882" w:rsidP="00862882">
            <w:r w:rsidRPr="00862882">
              <w:t>“Uygulamalı atölye istiyorum.”</w:t>
            </w:r>
          </w:p>
        </w:tc>
      </w:tr>
      <w:tr w:rsidR="00862882" w:rsidRPr="00862882" w:rsidTr="008628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2882" w:rsidRPr="00862882" w:rsidRDefault="00862882" w:rsidP="00862882">
            <w:r w:rsidRPr="00862882">
              <w:lastRenderedPageBreak/>
              <w:t>Fon &amp; Proje Yazımı</w:t>
            </w:r>
          </w:p>
        </w:tc>
        <w:tc>
          <w:tcPr>
            <w:tcW w:w="0" w:type="auto"/>
            <w:vAlign w:val="center"/>
            <w:hideMark/>
          </w:tcPr>
          <w:p w:rsidR="00862882" w:rsidRPr="00862882" w:rsidRDefault="00862882" w:rsidP="00862882">
            <w:r w:rsidRPr="00862882">
              <w:t>TÜBİTAK ve BAP başvurularında rehberlik talebi</w:t>
            </w:r>
          </w:p>
        </w:tc>
        <w:tc>
          <w:tcPr>
            <w:tcW w:w="0" w:type="auto"/>
            <w:vAlign w:val="center"/>
            <w:hideMark/>
          </w:tcPr>
          <w:p w:rsidR="00862882" w:rsidRPr="00862882" w:rsidRDefault="00862882" w:rsidP="00862882">
            <w:r w:rsidRPr="00862882">
              <w:t>“Çağrı takibi ve dosya hazırlığında rehberlik istiyorum.”</w:t>
            </w:r>
          </w:p>
        </w:tc>
      </w:tr>
      <w:tr w:rsidR="00862882" w:rsidRPr="00862882" w:rsidTr="008628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2882" w:rsidRPr="00862882" w:rsidRDefault="00862882" w:rsidP="00862882">
            <w:r w:rsidRPr="00862882">
              <w:t>Zaman / İş Yükü &amp; Teşvik</w:t>
            </w:r>
          </w:p>
        </w:tc>
        <w:tc>
          <w:tcPr>
            <w:tcW w:w="0" w:type="auto"/>
            <w:vAlign w:val="center"/>
            <w:hideMark/>
          </w:tcPr>
          <w:p w:rsidR="00862882" w:rsidRPr="00862882" w:rsidRDefault="00862882" w:rsidP="00862882">
            <w:r w:rsidRPr="00862882">
              <w:t>Araştırmaya ayrılan zaman kısıtlı, teşvik beklentisi</w:t>
            </w:r>
          </w:p>
        </w:tc>
        <w:tc>
          <w:tcPr>
            <w:tcW w:w="0" w:type="auto"/>
            <w:vAlign w:val="center"/>
            <w:hideMark/>
          </w:tcPr>
          <w:p w:rsidR="00862882" w:rsidRPr="00862882" w:rsidRDefault="00862882" w:rsidP="00862882">
            <w:r w:rsidRPr="00862882">
              <w:t>“Ders yükü fazla, araştırmaya zaman ayıramıyoruz.”</w:t>
            </w:r>
          </w:p>
        </w:tc>
      </w:tr>
      <w:tr w:rsidR="00862882" w:rsidRPr="00862882" w:rsidTr="008628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2882" w:rsidRPr="00862882" w:rsidRDefault="00862882" w:rsidP="00862882">
            <w:r w:rsidRPr="00862882">
              <w:t>İşbirliği &amp; Mentörlük</w:t>
            </w:r>
          </w:p>
        </w:tc>
        <w:tc>
          <w:tcPr>
            <w:tcW w:w="0" w:type="auto"/>
            <w:vAlign w:val="center"/>
            <w:hideMark/>
          </w:tcPr>
          <w:p w:rsidR="00862882" w:rsidRPr="00862882" w:rsidRDefault="00862882" w:rsidP="00862882">
            <w:r w:rsidRPr="00862882">
              <w:t>Mentörlük mekanizması talebi</w:t>
            </w:r>
          </w:p>
        </w:tc>
        <w:tc>
          <w:tcPr>
            <w:tcW w:w="0" w:type="auto"/>
            <w:vAlign w:val="center"/>
            <w:hideMark/>
          </w:tcPr>
          <w:p w:rsidR="00862882" w:rsidRPr="00862882" w:rsidRDefault="00862882" w:rsidP="00862882">
            <w:r w:rsidRPr="00862882">
              <w:t>“Deneyimli hocadan mentörlük istiyorum.”</w:t>
            </w:r>
          </w:p>
        </w:tc>
      </w:tr>
      <w:tr w:rsidR="00862882" w:rsidRPr="00862882" w:rsidTr="008628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2882" w:rsidRPr="00862882" w:rsidRDefault="00862882" w:rsidP="00862882">
            <w:r w:rsidRPr="00862882">
              <w:t>Altyapı &amp; Teknik Destek</w:t>
            </w:r>
          </w:p>
        </w:tc>
        <w:tc>
          <w:tcPr>
            <w:tcW w:w="0" w:type="auto"/>
            <w:vAlign w:val="center"/>
            <w:hideMark/>
          </w:tcPr>
          <w:p w:rsidR="00862882" w:rsidRPr="00862882" w:rsidRDefault="00862882" w:rsidP="00862882">
            <w:r w:rsidRPr="00862882">
              <w:t>Laboratuvar erişimi ve süreç hızlandırma</w:t>
            </w:r>
          </w:p>
        </w:tc>
        <w:tc>
          <w:tcPr>
            <w:tcW w:w="0" w:type="auto"/>
            <w:vAlign w:val="center"/>
            <w:hideMark/>
          </w:tcPr>
          <w:p w:rsidR="00862882" w:rsidRPr="00862882" w:rsidRDefault="00862882" w:rsidP="00862882">
            <w:r w:rsidRPr="00862882">
              <w:t>“İdari süreçlerde hızlanma lazım.”</w:t>
            </w:r>
          </w:p>
        </w:tc>
      </w:tr>
      <w:tr w:rsidR="00862882" w:rsidRPr="00862882" w:rsidTr="008628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2882" w:rsidRPr="00862882" w:rsidRDefault="00862882" w:rsidP="00862882">
            <w:r w:rsidRPr="00862882">
              <w:t>Fikri Mülkiyet &amp; Ticarileştirme</w:t>
            </w:r>
          </w:p>
        </w:tc>
        <w:tc>
          <w:tcPr>
            <w:tcW w:w="0" w:type="auto"/>
            <w:vAlign w:val="center"/>
            <w:hideMark/>
          </w:tcPr>
          <w:p w:rsidR="00862882" w:rsidRPr="00862882" w:rsidRDefault="00862882" w:rsidP="00862882">
            <w:r w:rsidRPr="00862882">
              <w:t>Düşük bilgi ve yönlendirme talebi</w:t>
            </w:r>
          </w:p>
        </w:tc>
        <w:tc>
          <w:tcPr>
            <w:tcW w:w="0" w:type="auto"/>
            <w:vAlign w:val="center"/>
            <w:hideMark/>
          </w:tcPr>
          <w:p w:rsidR="00862882" w:rsidRPr="00862882" w:rsidRDefault="00862882" w:rsidP="00862882">
            <w:r w:rsidRPr="00862882">
              <w:t>“Patent sürecini bilmiyorum.”</w:t>
            </w:r>
          </w:p>
        </w:tc>
      </w:tr>
    </w:tbl>
    <w:p w:rsidR="00862882" w:rsidRPr="00862882" w:rsidRDefault="00862882" w:rsidP="00862882">
      <w:r w:rsidRPr="00862882">
        <w:rPr>
          <w:b/>
          <w:bCs/>
        </w:rPr>
        <w:t>Komisyon Yorumu:</w:t>
      </w:r>
      <w:r w:rsidRPr="00862882">
        <w:t xml:space="preserve"> Üç temel eksiklik tespit edilmiştir:</w:t>
      </w:r>
    </w:p>
    <w:p w:rsidR="00862882" w:rsidRPr="00862882" w:rsidRDefault="00862882" w:rsidP="00862882">
      <w:pPr>
        <w:numPr>
          <w:ilvl w:val="0"/>
          <w:numId w:val="4"/>
        </w:numPr>
      </w:pPr>
      <w:r w:rsidRPr="00862882">
        <w:t>Eğitim ve mentörlük eksikliği</w:t>
      </w:r>
    </w:p>
    <w:p w:rsidR="00862882" w:rsidRPr="00862882" w:rsidRDefault="00862882" w:rsidP="00862882">
      <w:pPr>
        <w:numPr>
          <w:ilvl w:val="0"/>
          <w:numId w:val="4"/>
        </w:numPr>
      </w:pPr>
      <w:r w:rsidRPr="00862882">
        <w:t>Fonlama süreçlerinde rehberlik yetersizliği</w:t>
      </w:r>
    </w:p>
    <w:p w:rsidR="00862882" w:rsidRPr="00862882" w:rsidRDefault="00862882" w:rsidP="00862882">
      <w:pPr>
        <w:numPr>
          <w:ilvl w:val="0"/>
          <w:numId w:val="4"/>
        </w:numPr>
      </w:pPr>
      <w:r w:rsidRPr="00862882">
        <w:t>İdari süreçlerin hız ve şeffaflık sorunu</w:t>
      </w:r>
    </w:p>
    <w:p w:rsidR="00862882" w:rsidRPr="00862882" w:rsidRDefault="009F1664" w:rsidP="00862882">
      <w:r>
        <w:pict>
          <v:rect id="_x0000_i1030" style="width:0;height:1.5pt" o:hralign="center" o:hrstd="t" o:hr="t" fillcolor="#a0a0a0" stroked="f"/>
        </w:pict>
      </w:r>
    </w:p>
    <w:p w:rsidR="00862882" w:rsidRPr="00862882" w:rsidRDefault="00862882" w:rsidP="00862882">
      <w:pPr>
        <w:rPr>
          <w:b/>
          <w:bCs/>
        </w:rPr>
      </w:pPr>
      <w:r w:rsidRPr="00862882">
        <w:rPr>
          <w:b/>
          <w:bCs/>
        </w:rPr>
        <w:t>6. Genel Değerlendirme ve Öneriler</w:t>
      </w:r>
    </w:p>
    <w:p w:rsidR="00862882" w:rsidRPr="00862882" w:rsidRDefault="00862882" w:rsidP="00862882">
      <w:pPr>
        <w:numPr>
          <w:ilvl w:val="0"/>
          <w:numId w:val="5"/>
        </w:numPr>
      </w:pPr>
      <w:r w:rsidRPr="00862882">
        <w:t xml:space="preserve">Kurumda </w:t>
      </w:r>
      <w:r w:rsidRPr="00862882">
        <w:rPr>
          <w:b/>
          <w:bCs/>
        </w:rPr>
        <w:t>Ar-Ge potansiyeli mevcut</w:t>
      </w:r>
      <w:r w:rsidRPr="00862882">
        <w:t>, ancak aktif proje üretimi sınırlı.</w:t>
      </w:r>
    </w:p>
    <w:p w:rsidR="00862882" w:rsidRPr="00862882" w:rsidRDefault="00862882" w:rsidP="00862882">
      <w:pPr>
        <w:numPr>
          <w:ilvl w:val="0"/>
          <w:numId w:val="5"/>
        </w:numPr>
      </w:pPr>
      <w:r w:rsidRPr="00862882">
        <w:t xml:space="preserve">Öncelikli destek alanları: </w:t>
      </w:r>
      <w:r w:rsidRPr="00862882">
        <w:rPr>
          <w:b/>
          <w:bCs/>
        </w:rPr>
        <w:t>fon erişimi, proje yazım desteği, mentörlük ve eğitim programları</w:t>
      </w:r>
      <w:r w:rsidRPr="00862882">
        <w:t>.</w:t>
      </w:r>
    </w:p>
    <w:p w:rsidR="00DC34E0" w:rsidRDefault="00862882" w:rsidP="00DC34E0">
      <w:pPr>
        <w:numPr>
          <w:ilvl w:val="0"/>
          <w:numId w:val="5"/>
        </w:numPr>
      </w:pPr>
      <w:r w:rsidRPr="00862882">
        <w:t>Öneriler:</w:t>
      </w:r>
    </w:p>
    <w:p w:rsidR="00862882" w:rsidRPr="00862882" w:rsidRDefault="00862882" w:rsidP="00DC34E0">
      <w:pPr>
        <w:pStyle w:val="ListeParagraf"/>
        <w:numPr>
          <w:ilvl w:val="1"/>
          <w:numId w:val="6"/>
        </w:numPr>
      </w:pPr>
      <w:r w:rsidRPr="00862882">
        <w:t>Fikri mülkiyet ve uluslararası fonlara erişim eğitimlerinin planlanması</w:t>
      </w:r>
    </w:p>
    <w:p w:rsidR="00862882" w:rsidRPr="00862882" w:rsidRDefault="00862882" w:rsidP="00DC34E0">
      <w:pPr>
        <w:numPr>
          <w:ilvl w:val="1"/>
          <w:numId w:val="6"/>
        </w:numPr>
      </w:pPr>
      <w:r w:rsidRPr="00862882">
        <w:t>Laboratuvar ve idari süreçlerin hızlandırılması</w:t>
      </w:r>
    </w:p>
    <w:p w:rsidR="00862882" w:rsidRPr="00862882" w:rsidRDefault="00862882" w:rsidP="00DC34E0">
      <w:pPr>
        <w:numPr>
          <w:ilvl w:val="1"/>
          <w:numId w:val="6"/>
        </w:numPr>
      </w:pPr>
      <w:r w:rsidRPr="00862882">
        <w:t>Mentörlük ve işbirliği mekanizmalarının güçlendirilmesi</w:t>
      </w:r>
    </w:p>
    <w:p w:rsidR="00862882" w:rsidRDefault="00862882"/>
    <w:sectPr w:rsidR="00862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EAA"/>
    <w:multiLevelType w:val="multilevel"/>
    <w:tmpl w:val="5D54B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A2381"/>
    <w:multiLevelType w:val="hybridMultilevel"/>
    <w:tmpl w:val="A3EAB3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62B3B"/>
    <w:multiLevelType w:val="multilevel"/>
    <w:tmpl w:val="7794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110AF"/>
    <w:multiLevelType w:val="multilevel"/>
    <w:tmpl w:val="93B8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66696"/>
    <w:multiLevelType w:val="multilevel"/>
    <w:tmpl w:val="90B6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720469"/>
    <w:multiLevelType w:val="multilevel"/>
    <w:tmpl w:val="B212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82"/>
    <w:rsid w:val="00862882"/>
    <w:rsid w:val="009F1664"/>
    <w:rsid w:val="00A151ED"/>
    <w:rsid w:val="00A43637"/>
    <w:rsid w:val="00DC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F8B94"/>
  <w15:chartTrackingRefBased/>
  <w15:docId w15:val="{7EC77727-7764-49B4-AC85-8722AB8A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C3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2025-10-21T13:13:00Z</dcterms:created>
  <dcterms:modified xsi:type="dcterms:W3CDTF">2025-10-21T14:09:00Z</dcterms:modified>
</cp:coreProperties>
</file>