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429" w:rsidRDefault="009D0429" w:rsidP="009D0429">
      <w:pPr>
        <w:pStyle w:val="BodyText"/>
        <w:spacing w:before="123"/>
        <w:ind w:left="215"/>
        <w:jc w:val="center"/>
      </w:pPr>
      <w:bookmarkStart w:id="0" w:name="_GoBack"/>
      <w:bookmarkEnd w:id="0"/>
      <w:r>
        <w:t>TRABZON ÜNİVERSİTESİ TONYA MYO MÜDÜRLÜĞÜ’NE</w:t>
      </w:r>
    </w:p>
    <w:p w:rsidR="009D0429" w:rsidRDefault="009D0429" w:rsidP="009D0429">
      <w:pPr>
        <w:pStyle w:val="BodyText"/>
        <w:spacing w:before="123"/>
        <w:ind w:left="215"/>
        <w:jc w:val="center"/>
      </w:pPr>
    </w:p>
    <w:p w:rsidR="009D0429" w:rsidRDefault="009D0429" w:rsidP="009D0429">
      <w:pPr>
        <w:pStyle w:val="BodyText"/>
        <w:spacing w:before="123"/>
        <w:ind w:left="215" w:firstLine="505"/>
        <w:jc w:val="both"/>
        <w:rPr>
          <w:b w:val="0"/>
        </w:rPr>
      </w:pPr>
      <w:r w:rsidRPr="009D0429">
        <w:rPr>
          <w:b w:val="0"/>
        </w:rPr>
        <w:t xml:space="preserve">Okulumuz Risk Komisyonu tarafından 2025-2026 </w:t>
      </w:r>
      <w:r>
        <w:rPr>
          <w:b w:val="0"/>
        </w:rPr>
        <w:t xml:space="preserve">Güz Yarıyılı </w:t>
      </w:r>
      <w:r w:rsidRPr="009D0429">
        <w:rPr>
          <w:b w:val="0"/>
        </w:rPr>
        <w:t xml:space="preserve">Eğitim-Öğretim </w:t>
      </w:r>
      <w:r>
        <w:rPr>
          <w:b w:val="0"/>
        </w:rPr>
        <w:t>süreci devam ederken bu süreçte</w:t>
      </w:r>
      <w:r w:rsidRPr="009D0429">
        <w:rPr>
          <w:b w:val="0"/>
        </w:rPr>
        <w:t xml:space="preserve"> aşağıdaki tabloda belirttiğimiz riskler ve nedenleri tespit edilmiş olup Ek 1 tablosunda </w:t>
      </w:r>
      <w:r w:rsidR="001C313C">
        <w:rPr>
          <w:b w:val="0"/>
        </w:rPr>
        <w:t>sunulmuştur.</w:t>
      </w:r>
      <w:r w:rsidRPr="009D0429">
        <w:rPr>
          <w:b w:val="0"/>
        </w:rPr>
        <w:t xml:space="preserve"> Gerekli önlemlerin alınması hususunda </w:t>
      </w:r>
      <w:r>
        <w:rPr>
          <w:b w:val="0"/>
        </w:rPr>
        <w:t xml:space="preserve">gereğini </w:t>
      </w:r>
      <w:r w:rsidRPr="009D0429">
        <w:rPr>
          <w:b w:val="0"/>
        </w:rPr>
        <w:t>bilgi</w:t>
      </w:r>
      <w:r>
        <w:rPr>
          <w:b w:val="0"/>
        </w:rPr>
        <w:t>leri</w:t>
      </w:r>
      <w:r w:rsidRPr="009D0429">
        <w:rPr>
          <w:b w:val="0"/>
        </w:rPr>
        <w:t>nize arz ederiz.</w:t>
      </w:r>
    </w:p>
    <w:p w:rsidR="009D0429" w:rsidRDefault="009D0429" w:rsidP="009D0429">
      <w:pPr>
        <w:pStyle w:val="BodyText"/>
        <w:spacing w:before="123"/>
        <w:ind w:left="215" w:firstLine="505"/>
        <w:jc w:val="both"/>
        <w:rPr>
          <w:b w:val="0"/>
        </w:rPr>
      </w:pPr>
    </w:p>
    <w:p w:rsidR="009D0429" w:rsidRPr="009D0429" w:rsidRDefault="009D0429" w:rsidP="009D0429">
      <w:pPr>
        <w:pStyle w:val="BodyText"/>
        <w:spacing w:before="123"/>
        <w:ind w:left="215" w:firstLine="505"/>
        <w:jc w:val="right"/>
        <w:rPr>
          <w:b w:val="0"/>
        </w:rPr>
      </w:pPr>
      <w:r>
        <w:rPr>
          <w:b w:val="0"/>
        </w:rPr>
        <w:t>Tonya MYO Risk Komisyonu Başkanlığı</w:t>
      </w:r>
    </w:p>
    <w:p w:rsidR="009D0429" w:rsidRDefault="009D0429" w:rsidP="009D0429">
      <w:pPr>
        <w:pStyle w:val="BodyText"/>
        <w:spacing w:before="123"/>
        <w:ind w:left="215" w:firstLine="505"/>
        <w:jc w:val="both"/>
      </w:pPr>
    </w:p>
    <w:p w:rsidR="00CD7CFF" w:rsidRDefault="009D0429" w:rsidP="009D0429">
      <w:pPr>
        <w:pStyle w:val="BodyText"/>
        <w:spacing w:before="123"/>
        <w:ind w:left="215"/>
        <w:jc w:val="both"/>
      </w:pPr>
      <w:r>
        <w:t>Ek</w:t>
      </w:r>
      <w:r w:rsidR="001C313C">
        <w:t>:</w:t>
      </w:r>
      <w:r w:rsidR="001C313C">
        <w:rPr>
          <w:spacing w:val="-2"/>
        </w:rPr>
        <w:t xml:space="preserve"> </w:t>
      </w:r>
      <w:r w:rsidR="001C313C">
        <w:t>Risk</w:t>
      </w:r>
      <w:r w:rsidR="001C313C">
        <w:rPr>
          <w:spacing w:val="-1"/>
        </w:rPr>
        <w:t xml:space="preserve"> </w:t>
      </w:r>
      <w:r w:rsidR="001C313C">
        <w:t>Tespit</w:t>
      </w:r>
      <w:r w:rsidR="001C313C">
        <w:rPr>
          <w:spacing w:val="-2"/>
        </w:rPr>
        <w:t xml:space="preserve"> </w:t>
      </w:r>
      <w:r w:rsidR="001C313C">
        <w:t>Formu</w:t>
      </w:r>
    </w:p>
    <w:p w:rsidR="00CD7CFF" w:rsidRDefault="00CD7CFF">
      <w:pPr>
        <w:spacing w:before="2" w:after="1"/>
        <w:rPr>
          <w:b/>
          <w:sz w:val="12"/>
        </w:rPr>
      </w:pPr>
    </w:p>
    <w:tbl>
      <w:tblPr>
        <w:tblStyle w:val="TableNormal1"/>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1414"/>
        <w:gridCol w:w="2310"/>
        <w:gridCol w:w="2924"/>
        <w:gridCol w:w="3251"/>
        <w:gridCol w:w="4101"/>
      </w:tblGrid>
      <w:tr w:rsidR="00CD7CFF">
        <w:trPr>
          <w:trHeight w:val="412"/>
        </w:trPr>
        <w:tc>
          <w:tcPr>
            <w:tcW w:w="14999" w:type="dxa"/>
            <w:gridSpan w:val="6"/>
          </w:tcPr>
          <w:p w:rsidR="00CD7CFF" w:rsidRDefault="001C313C" w:rsidP="009D0429">
            <w:pPr>
              <w:pStyle w:val="TableParagraph"/>
              <w:tabs>
                <w:tab w:val="left" w:pos="11615"/>
              </w:tabs>
              <w:spacing w:line="270" w:lineRule="exact"/>
              <w:ind w:left="107"/>
              <w:rPr>
                <w:sz w:val="24"/>
              </w:rPr>
            </w:pPr>
            <w:r>
              <w:rPr>
                <w:sz w:val="24"/>
              </w:rPr>
              <w:t>İdare/Birim:</w:t>
            </w:r>
            <w:r w:rsidR="009F1AB2">
              <w:rPr>
                <w:sz w:val="24"/>
              </w:rPr>
              <w:t xml:space="preserve"> TRÜ Tonya MYO</w:t>
            </w:r>
            <w:r>
              <w:rPr>
                <w:sz w:val="24"/>
              </w:rPr>
              <w:tab/>
              <w:t>Tarih:</w:t>
            </w:r>
            <w:r>
              <w:rPr>
                <w:spacing w:val="-1"/>
                <w:sz w:val="24"/>
              </w:rPr>
              <w:t xml:space="preserve"> </w:t>
            </w:r>
            <w:r w:rsidR="009D0429">
              <w:rPr>
                <w:sz w:val="24"/>
              </w:rPr>
              <w:t>20.10.2025</w:t>
            </w:r>
          </w:p>
        </w:tc>
      </w:tr>
      <w:tr w:rsidR="00CD7CFF">
        <w:trPr>
          <w:trHeight w:val="414"/>
        </w:trPr>
        <w:tc>
          <w:tcPr>
            <w:tcW w:w="999" w:type="dxa"/>
            <w:shd w:val="clear" w:color="auto" w:fill="BCD5ED"/>
          </w:tcPr>
          <w:p w:rsidR="00CD7CFF" w:rsidRDefault="001C313C">
            <w:pPr>
              <w:pStyle w:val="TableParagraph"/>
              <w:spacing w:line="273" w:lineRule="exact"/>
              <w:ind w:left="37"/>
              <w:jc w:val="center"/>
              <w:rPr>
                <w:sz w:val="24"/>
              </w:rPr>
            </w:pPr>
            <w:r>
              <w:rPr>
                <w:sz w:val="24"/>
              </w:rPr>
              <w:t>1</w:t>
            </w:r>
          </w:p>
        </w:tc>
        <w:tc>
          <w:tcPr>
            <w:tcW w:w="1414" w:type="dxa"/>
            <w:shd w:val="clear" w:color="auto" w:fill="BCD5ED"/>
          </w:tcPr>
          <w:p w:rsidR="00CD7CFF" w:rsidRDefault="001C313C">
            <w:pPr>
              <w:pStyle w:val="TableParagraph"/>
              <w:spacing w:line="273" w:lineRule="exact"/>
              <w:ind w:left="40"/>
              <w:jc w:val="center"/>
              <w:rPr>
                <w:sz w:val="24"/>
              </w:rPr>
            </w:pPr>
            <w:r>
              <w:rPr>
                <w:sz w:val="24"/>
              </w:rPr>
              <w:t>2</w:t>
            </w:r>
          </w:p>
        </w:tc>
        <w:tc>
          <w:tcPr>
            <w:tcW w:w="2310" w:type="dxa"/>
            <w:shd w:val="clear" w:color="auto" w:fill="BCD5ED"/>
          </w:tcPr>
          <w:p w:rsidR="00CD7CFF" w:rsidRDefault="001C313C">
            <w:pPr>
              <w:pStyle w:val="TableParagraph"/>
              <w:spacing w:line="273" w:lineRule="exact"/>
              <w:ind w:left="36"/>
              <w:jc w:val="center"/>
              <w:rPr>
                <w:sz w:val="24"/>
              </w:rPr>
            </w:pPr>
            <w:r>
              <w:rPr>
                <w:sz w:val="24"/>
              </w:rPr>
              <w:t>3</w:t>
            </w:r>
          </w:p>
        </w:tc>
        <w:tc>
          <w:tcPr>
            <w:tcW w:w="2924" w:type="dxa"/>
            <w:shd w:val="clear" w:color="auto" w:fill="BCD5ED"/>
          </w:tcPr>
          <w:p w:rsidR="00CD7CFF" w:rsidRDefault="001C313C">
            <w:pPr>
              <w:pStyle w:val="TableParagraph"/>
              <w:spacing w:line="273" w:lineRule="exact"/>
              <w:ind w:left="35"/>
              <w:jc w:val="center"/>
              <w:rPr>
                <w:sz w:val="24"/>
              </w:rPr>
            </w:pPr>
            <w:r>
              <w:rPr>
                <w:sz w:val="24"/>
              </w:rPr>
              <w:t>4</w:t>
            </w:r>
          </w:p>
        </w:tc>
        <w:tc>
          <w:tcPr>
            <w:tcW w:w="3251" w:type="dxa"/>
            <w:shd w:val="clear" w:color="auto" w:fill="BCD5ED"/>
          </w:tcPr>
          <w:p w:rsidR="00CD7CFF" w:rsidRDefault="001C313C">
            <w:pPr>
              <w:pStyle w:val="TableParagraph"/>
              <w:spacing w:line="273" w:lineRule="exact"/>
              <w:ind w:left="38"/>
              <w:jc w:val="center"/>
              <w:rPr>
                <w:sz w:val="24"/>
              </w:rPr>
            </w:pPr>
            <w:r>
              <w:rPr>
                <w:sz w:val="24"/>
              </w:rPr>
              <w:t>5</w:t>
            </w:r>
          </w:p>
        </w:tc>
        <w:tc>
          <w:tcPr>
            <w:tcW w:w="4101" w:type="dxa"/>
            <w:shd w:val="clear" w:color="auto" w:fill="BCD5ED"/>
          </w:tcPr>
          <w:p w:rsidR="00CD7CFF" w:rsidRDefault="001C313C">
            <w:pPr>
              <w:pStyle w:val="TableParagraph"/>
              <w:spacing w:line="273" w:lineRule="exact"/>
              <w:ind w:left="31"/>
              <w:jc w:val="center"/>
              <w:rPr>
                <w:sz w:val="24"/>
              </w:rPr>
            </w:pPr>
            <w:r>
              <w:rPr>
                <w:sz w:val="24"/>
              </w:rPr>
              <w:t>6</w:t>
            </w:r>
          </w:p>
        </w:tc>
      </w:tr>
      <w:tr w:rsidR="00CD7CFF">
        <w:trPr>
          <w:trHeight w:val="414"/>
        </w:trPr>
        <w:tc>
          <w:tcPr>
            <w:tcW w:w="999" w:type="dxa"/>
          </w:tcPr>
          <w:p w:rsidR="00CD7CFF" w:rsidRDefault="001C313C">
            <w:pPr>
              <w:pStyle w:val="TableParagraph"/>
              <w:spacing w:line="270" w:lineRule="exact"/>
              <w:ind w:left="143"/>
              <w:rPr>
                <w:sz w:val="24"/>
              </w:rPr>
            </w:pPr>
            <w:r>
              <w:rPr>
                <w:sz w:val="24"/>
              </w:rPr>
              <w:t>Sıra</w:t>
            </w:r>
            <w:r>
              <w:rPr>
                <w:spacing w:val="-2"/>
                <w:sz w:val="24"/>
              </w:rPr>
              <w:t xml:space="preserve"> </w:t>
            </w:r>
            <w:r>
              <w:rPr>
                <w:sz w:val="24"/>
              </w:rPr>
              <w:t>No</w:t>
            </w:r>
          </w:p>
        </w:tc>
        <w:tc>
          <w:tcPr>
            <w:tcW w:w="1414" w:type="dxa"/>
          </w:tcPr>
          <w:p w:rsidR="00CD7CFF" w:rsidRDefault="001C313C">
            <w:pPr>
              <w:pStyle w:val="TableParagraph"/>
              <w:spacing w:line="270" w:lineRule="exact"/>
              <w:ind w:left="119"/>
              <w:rPr>
                <w:sz w:val="24"/>
              </w:rPr>
            </w:pPr>
            <w:r>
              <w:rPr>
                <w:sz w:val="24"/>
              </w:rPr>
              <w:t>Risk Alanı</w:t>
            </w:r>
          </w:p>
        </w:tc>
        <w:tc>
          <w:tcPr>
            <w:tcW w:w="2310" w:type="dxa"/>
          </w:tcPr>
          <w:p w:rsidR="00CD7CFF" w:rsidRDefault="001C313C">
            <w:pPr>
              <w:pStyle w:val="TableParagraph"/>
              <w:spacing w:line="270" w:lineRule="exact"/>
              <w:ind w:left="438"/>
              <w:rPr>
                <w:sz w:val="24"/>
              </w:rPr>
            </w:pPr>
            <w:r>
              <w:rPr>
                <w:sz w:val="24"/>
              </w:rPr>
              <w:t>Stratejik</w:t>
            </w:r>
            <w:r>
              <w:rPr>
                <w:spacing w:val="-2"/>
                <w:sz w:val="24"/>
              </w:rPr>
              <w:t xml:space="preserve"> </w:t>
            </w:r>
            <w:r>
              <w:rPr>
                <w:sz w:val="24"/>
              </w:rPr>
              <w:t>Hedef</w:t>
            </w:r>
          </w:p>
        </w:tc>
        <w:tc>
          <w:tcPr>
            <w:tcW w:w="2924" w:type="dxa"/>
          </w:tcPr>
          <w:p w:rsidR="00CD7CFF" w:rsidRDefault="001C313C">
            <w:pPr>
              <w:pStyle w:val="TableParagraph"/>
              <w:spacing w:line="270" w:lineRule="exact"/>
              <w:ind w:left="819" w:right="784"/>
              <w:jc w:val="center"/>
              <w:rPr>
                <w:sz w:val="24"/>
              </w:rPr>
            </w:pPr>
            <w:r>
              <w:rPr>
                <w:sz w:val="24"/>
              </w:rPr>
              <w:t>Birim</w:t>
            </w:r>
            <w:r>
              <w:rPr>
                <w:spacing w:val="-2"/>
                <w:sz w:val="24"/>
              </w:rPr>
              <w:t xml:space="preserve"> </w:t>
            </w:r>
            <w:r>
              <w:rPr>
                <w:sz w:val="24"/>
              </w:rPr>
              <w:t>Hedefi</w:t>
            </w:r>
          </w:p>
        </w:tc>
        <w:tc>
          <w:tcPr>
            <w:tcW w:w="3251" w:type="dxa"/>
          </w:tcPr>
          <w:p w:rsidR="00CD7CFF" w:rsidRDefault="001C313C">
            <w:pPr>
              <w:pStyle w:val="TableParagraph"/>
              <w:spacing w:line="270" w:lineRule="exact"/>
              <w:ind w:left="728" w:right="688"/>
              <w:jc w:val="center"/>
              <w:rPr>
                <w:sz w:val="24"/>
              </w:rPr>
            </w:pPr>
            <w:r>
              <w:rPr>
                <w:sz w:val="24"/>
              </w:rPr>
              <w:t>Tespit</w:t>
            </w:r>
            <w:r>
              <w:rPr>
                <w:spacing w:val="-1"/>
                <w:sz w:val="24"/>
              </w:rPr>
              <w:t xml:space="preserve"> </w:t>
            </w:r>
            <w:r>
              <w:rPr>
                <w:sz w:val="24"/>
              </w:rPr>
              <w:t>Edilen</w:t>
            </w:r>
            <w:r>
              <w:rPr>
                <w:spacing w:val="-1"/>
                <w:sz w:val="24"/>
              </w:rPr>
              <w:t xml:space="preserve"> </w:t>
            </w:r>
            <w:r>
              <w:rPr>
                <w:sz w:val="24"/>
              </w:rPr>
              <w:t>Risk</w:t>
            </w:r>
          </w:p>
        </w:tc>
        <w:tc>
          <w:tcPr>
            <w:tcW w:w="4101" w:type="dxa"/>
          </w:tcPr>
          <w:p w:rsidR="00CD7CFF" w:rsidRDefault="001C313C">
            <w:pPr>
              <w:pStyle w:val="TableParagraph"/>
              <w:spacing w:line="270" w:lineRule="exact"/>
              <w:ind w:left="1371" w:right="1339"/>
              <w:jc w:val="center"/>
              <w:rPr>
                <w:sz w:val="24"/>
              </w:rPr>
            </w:pPr>
            <w:r>
              <w:rPr>
                <w:sz w:val="24"/>
              </w:rPr>
              <w:t>Riskin</w:t>
            </w:r>
            <w:r>
              <w:rPr>
                <w:spacing w:val="-1"/>
                <w:sz w:val="24"/>
              </w:rPr>
              <w:t xml:space="preserve"> </w:t>
            </w:r>
            <w:r>
              <w:rPr>
                <w:sz w:val="24"/>
              </w:rPr>
              <w:t>Sebebi</w:t>
            </w:r>
          </w:p>
        </w:tc>
      </w:tr>
      <w:tr w:rsidR="00CD7CFF">
        <w:trPr>
          <w:trHeight w:val="412"/>
        </w:trPr>
        <w:tc>
          <w:tcPr>
            <w:tcW w:w="999" w:type="dxa"/>
          </w:tcPr>
          <w:p w:rsidR="00CD7CFF" w:rsidRDefault="001C313C">
            <w:pPr>
              <w:pStyle w:val="TableParagraph"/>
              <w:spacing w:line="270" w:lineRule="exact"/>
              <w:ind w:left="107"/>
              <w:rPr>
                <w:sz w:val="24"/>
              </w:rPr>
            </w:pPr>
            <w:r>
              <w:rPr>
                <w:sz w:val="24"/>
              </w:rPr>
              <w:t>1</w:t>
            </w:r>
          </w:p>
        </w:tc>
        <w:tc>
          <w:tcPr>
            <w:tcW w:w="1414" w:type="dxa"/>
          </w:tcPr>
          <w:p w:rsidR="00CD7CFF" w:rsidRDefault="001C313C" w:rsidP="001C313C">
            <w:pPr>
              <w:pStyle w:val="TableParagraph"/>
              <w:spacing w:line="270" w:lineRule="exact"/>
              <w:ind w:left="107"/>
              <w:jc w:val="center"/>
              <w:rPr>
                <w:sz w:val="24"/>
              </w:rPr>
            </w:pPr>
            <w:r>
              <w:rPr>
                <w:sz w:val="24"/>
              </w:rPr>
              <w:t>Tonya MYO Binası ve Bahçesi</w:t>
            </w:r>
          </w:p>
        </w:tc>
        <w:tc>
          <w:tcPr>
            <w:tcW w:w="2310" w:type="dxa"/>
          </w:tcPr>
          <w:p w:rsidR="00CD7CFF" w:rsidRDefault="001C313C">
            <w:pPr>
              <w:pStyle w:val="TableParagraph"/>
              <w:spacing w:line="270" w:lineRule="exact"/>
              <w:ind w:left="107"/>
              <w:rPr>
                <w:sz w:val="24"/>
              </w:rPr>
            </w:pPr>
            <w:r>
              <w:rPr>
                <w:sz w:val="24"/>
              </w:rPr>
              <w:t>Tehlike ve Risklerin kontrol altına alınması</w:t>
            </w:r>
          </w:p>
        </w:tc>
        <w:tc>
          <w:tcPr>
            <w:tcW w:w="2924" w:type="dxa"/>
          </w:tcPr>
          <w:p w:rsidR="00CD7CFF" w:rsidRDefault="001C313C">
            <w:pPr>
              <w:pStyle w:val="TableParagraph"/>
            </w:pPr>
            <w:r w:rsidRPr="001C313C">
              <w:t>Tehlike ve Risklerin</w:t>
            </w:r>
            <w:r>
              <w:t xml:space="preserve"> minimize edilmesi veya yok edilmesi</w:t>
            </w:r>
          </w:p>
        </w:tc>
        <w:tc>
          <w:tcPr>
            <w:tcW w:w="3251" w:type="dxa"/>
          </w:tcPr>
          <w:p w:rsidR="00CD7CFF" w:rsidRDefault="009F1AB2">
            <w:pPr>
              <w:pStyle w:val="TableParagraph"/>
            </w:pPr>
            <w:r>
              <w:t>Okul içerisinde gerçekleştirilen yapım onarım çalışmalarında; çalışanların kişisel koruyucu donanım kullanmaması</w:t>
            </w:r>
          </w:p>
        </w:tc>
        <w:tc>
          <w:tcPr>
            <w:tcW w:w="4101" w:type="dxa"/>
          </w:tcPr>
          <w:p w:rsidR="00CD7CFF" w:rsidRDefault="009F1AB2">
            <w:pPr>
              <w:pStyle w:val="TableParagraph"/>
            </w:pPr>
            <w:r>
              <w:t>İşveren tarafından İSG sağlık ve güvenlik önlemlerinin alınmaması ve çalışanların gereken kurallara uymaması</w:t>
            </w:r>
          </w:p>
        </w:tc>
      </w:tr>
      <w:tr w:rsidR="001C313C">
        <w:trPr>
          <w:trHeight w:val="414"/>
        </w:trPr>
        <w:tc>
          <w:tcPr>
            <w:tcW w:w="999" w:type="dxa"/>
          </w:tcPr>
          <w:p w:rsidR="001C313C" w:rsidRDefault="001C313C" w:rsidP="001C313C">
            <w:pPr>
              <w:pStyle w:val="TableParagraph"/>
            </w:pPr>
            <w:r>
              <w:t>2</w:t>
            </w:r>
          </w:p>
        </w:tc>
        <w:tc>
          <w:tcPr>
            <w:tcW w:w="1414" w:type="dxa"/>
          </w:tcPr>
          <w:p w:rsidR="001C313C" w:rsidRDefault="001C313C" w:rsidP="001C313C">
            <w:pPr>
              <w:pStyle w:val="TableParagraph"/>
              <w:jc w:val="center"/>
            </w:pPr>
            <w:r w:rsidRPr="001C313C">
              <w:t>Tonya MYO Binası ve Bahçesi</w:t>
            </w:r>
          </w:p>
        </w:tc>
        <w:tc>
          <w:tcPr>
            <w:tcW w:w="2310" w:type="dxa"/>
          </w:tcPr>
          <w:p w:rsidR="001C313C" w:rsidRPr="009F4DFE" w:rsidRDefault="001C313C" w:rsidP="001C313C">
            <w:r w:rsidRPr="009F4DFE">
              <w:t>Tehlike ve Risklerin kontrol altına alınması</w:t>
            </w:r>
          </w:p>
        </w:tc>
        <w:tc>
          <w:tcPr>
            <w:tcW w:w="2924" w:type="dxa"/>
          </w:tcPr>
          <w:p w:rsidR="001C313C" w:rsidRDefault="001C313C" w:rsidP="001C313C">
            <w:r w:rsidRPr="009F4DFE">
              <w:t>Tehlike ve Risklerin minimize edilmesi veya yok edilmesi</w:t>
            </w:r>
          </w:p>
        </w:tc>
        <w:tc>
          <w:tcPr>
            <w:tcW w:w="3251" w:type="dxa"/>
          </w:tcPr>
          <w:p w:rsidR="001C313C" w:rsidRDefault="001C313C" w:rsidP="001C313C">
            <w:pPr>
              <w:pStyle w:val="TableParagraph"/>
            </w:pPr>
            <w:r w:rsidRPr="009F1AB2">
              <w:t>Okul içerisinde gerçekleştirilen yapım onarım çalışmalarında;</w:t>
            </w:r>
            <w:r>
              <w:t xml:space="preserve"> çalışma sahasında gerekli olan güvenlik işaretçi ve unsurlarının olmaması</w:t>
            </w:r>
          </w:p>
        </w:tc>
        <w:tc>
          <w:tcPr>
            <w:tcW w:w="4101" w:type="dxa"/>
          </w:tcPr>
          <w:p w:rsidR="001C313C" w:rsidRDefault="001C313C" w:rsidP="001C313C">
            <w:pPr>
              <w:pStyle w:val="TableParagraph"/>
            </w:pPr>
            <w:r w:rsidRPr="009F1AB2">
              <w:t>İşveren tarafından İSG sağlık ve güvenlik önlemlerinin alınmaması ve çalışanların gereken kurallara uymaması</w:t>
            </w:r>
          </w:p>
        </w:tc>
      </w:tr>
      <w:tr w:rsidR="001C313C">
        <w:trPr>
          <w:trHeight w:val="414"/>
        </w:trPr>
        <w:tc>
          <w:tcPr>
            <w:tcW w:w="999" w:type="dxa"/>
          </w:tcPr>
          <w:p w:rsidR="001C313C" w:rsidRDefault="001C313C" w:rsidP="001C313C">
            <w:pPr>
              <w:pStyle w:val="TableParagraph"/>
            </w:pPr>
            <w:r>
              <w:t>3</w:t>
            </w:r>
          </w:p>
        </w:tc>
        <w:tc>
          <w:tcPr>
            <w:tcW w:w="1414" w:type="dxa"/>
          </w:tcPr>
          <w:p w:rsidR="001C313C" w:rsidRDefault="001C313C" w:rsidP="001C313C">
            <w:pPr>
              <w:pStyle w:val="TableParagraph"/>
              <w:jc w:val="center"/>
            </w:pPr>
            <w:r w:rsidRPr="001C313C">
              <w:t>Tonya MYO Binası ve Bahçesi</w:t>
            </w:r>
          </w:p>
        </w:tc>
        <w:tc>
          <w:tcPr>
            <w:tcW w:w="2310" w:type="dxa"/>
          </w:tcPr>
          <w:p w:rsidR="001C313C" w:rsidRPr="003111ED" w:rsidRDefault="001C313C" w:rsidP="001C313C">
            <w:r w:rsidRPr="003111ED">
              <w:t>Tehlike ve Risklerin kontrol altına alınması</w:t>
            </w:r>
          </w:p>
        </w:tc>
        <w:tc>
          <w:tcPr>
            <w:tcW w:w="2924" w:type="dxa"/>
          </w:tcPr>
          <w:p w:rsidR="001C313C" w:rsidRDefault="001C313C" w:rsidP="001C313C">
            <w:r w:rsidRPr="003111ED">
              <w:t>Tehlike ve Risklerin minimize edilmesi veya yok edilmesi</w:t>
            </w:r>
          </w:p>
        </w:tc>
        <w:tc>
          <w:tcPr>
            <w:tcW w:w="3251" w:type="dxa"/>
          </w:tcPr>
          <w:p w:rsidR="001C313C" w:rsidRDefault="001C313C" w:rsidP="001C313C">
            <w:pPr>
              <w:pStyle w:val="TableParagraph"/>
            </w:pPr>
            <w:r w:rsidRPr="009F1AB2">
              <w:t>Okul içerisinde gerçekleştirilen yapım onarım çalışmalarında;</w:t>
            </w:r>
            <w:r>
              <w:t xml:space="preserve"> inşaat malzemelerinin dağınık bir şekilde etrafta biriktirilmesi</w:t>
            </w:r>
          </w:p>
        </w:tc>
        <w:tc>
          <w:tcPr>
            <w:tcW w:w="4101" w:type="dxa"/>
          </w:tcPr>
          <w:p w:rsidR="001C313C" w:rsidRDefault="001C313C" w:rsidP="001C313C">
            <w:pPr>
              <w:pStyle w:val="TableParagraph"/>
            </w:pPr>
            <w:r w:rsidRPr="009F1AB2">
              <w:t>İşveren tarafından İSG sağlık ve güvenlik önlemlerinin alınmaması ve çalışanların gereken kurallara uymaması</w:t>
            </w:r>
          </w:p>
        </w:tc>
      </w:tr>
      <w:tr w:rsidR="001C313C">
        <w:trPr>
          <w:trHeight w:val="412"/>
        </w:trPr>
        <w:tc>
          <w:tcPr>
            <w:tcW w:w="999" w:type="dxa"/>
          </w:tcPr>
          <w:p w:rsidR="001C313C" w:rsidRDefault="001C313C" w:rsidP="001C313C">
            <w:pPr>
              <w:pStyle w:val="TableParagraph"/>
            </w:pPr>
            <w:r>
              <w:t>4</w:t>
            </w:r>
          </w:p>
        </w:tc>
        <w:tc>
          <w:tcPr>
            <w:tcW w:w="1414" w:type="dxa"/>
          </w:tcPr>
          <w:p w:rsidR="001C313C" w:rsidRDefault="00E16CF9" w:rsidP="001C313C">
            <w:pPr>
              <w:pStyle w:val="TableParagraph"/>
              <w:jc w:val="center"/>
            </w:pPr>
            <w:r w:rsidRPr="00E16CF9">
              <w:t>Tonya MYO Binası ve Bahçesi</w:t>
            </w:r>
          </w:p>
        </w:tc>
        <w:tc>
          <w:tcPr>
            <w:tcW w:w="2310" w:type="dxa"/>
          </w:tcPr>
          <w:p w:rsidR="001C313C" w:rsidRPr="001754A3" w:rsidRDefault="001C313C" w:rsidP="001C313C">
            <w:r w:rsidRPr="001754A3">
              <w:t>Tehlike ve Risklerin kontrol altına alınması</w:t>
            </w:r>
          </w:p>
        </w:tc>
        <w:tc>
          <w:tcPr>
            <w:tcW w:w="2924" w:type="dxa"/>
          </w:tcPr>
          <w:p w:rsidR="001C313C" w:rsidRDefault="001C313C" w:rsidP="001C313C">
            <w:r w:rsidRPr="001754A3">
              <w:t>Tehlike ve Risklerin minimize edilmesi veya yok edilmesi</w:t>
            </w:r>
          </w:p>
        </w:tc>
        <w:tc>
          <w:tcPr>
            <w:tcW w:w="3251" w:type="dxa"/>
          </w:tcPr>
          <w:p w:rsidR="001C313C" w:rsidRDefault="001C313C" w:rsidP="001C313C">
            <w:pPr>
              <w:pStyle w:val="TableParagraph"/>
            </w:pPr>
            <w:r w:rsidRPr="009F1AB2">
              <w:t>Okul içerisinde gerçekleştirilen yapım onarım çalışmalarında; inşaat</w:t>
            </w:r>
            <w:r>
              <w:t xml:space="preserve"> atık malzemelerinin (çivi, falçata v.b.) kesici-delici aletlerin ortalıkta rastgele atılması</w:t>
            </w:r>
          </w:p>
        </w:tc>
        <w:tc>
          <w:tcPr>
            <w:tcW w:w="4101" w:type="dxa"/>
          </w:tcPr>
          <w:p w:rsidR="001C313C" w:rsidRDefault="001C313C" w:rsidP="001C313C">
            <w:pPr>
              <w:pStyle w:val="TableParagraph"/>
            </w:pPr>
            <w:r w:rsidRPr="009F1AB2">
              <w:t>İşveren tarafından İSG sağlık ve güvenlik önlemlerinin alınmaması ve çalışanların gereken kurallara uymaması</w:t>
            </w:r>
          </w:p>
        </w:tc>
      </w:tr>
      <w:tr w:rsidR="00E16CF9">
        <w:trPr>
          <w:trHeight w:val="412"/>
        </w:trPr>
        <w:tc>
          <w:tcPr>
            <w:tcW w:w="999" w:type="dxa"/>
          </w:tcPr>
          <w:p w:rsidR="00E16CF9" w:rsidRDefault="00E16CF9" w:rsidP="00E16CF9">
            <w:pPr>
              <w:pStyle w:val="TableParagraph"/>
            </w:pPr>
            <w:r>
              <w:t>5</w:t>
            </w:r>
          </w:p>
        </w:tc>
        <w:tc>
          <w:tcPr>
            <w:tcW w:w="1414" w:type="dxa"/>
          </w:tcPr>
          <w:p w:rsidR="00E16CF9" w:rsidRPr="001C313C" w:rsidRDefault="00E16CF9" w:rsidP="00E16CF9">
            <w:pPr>
              <w:pStyle w:val="TableParagraph"/>
              <w:jc w:val="center"/>
            </w:pPr>
            <w:r w:rsidRPr="001C313C">
              <w:t>Tonya MYO Binası ve Bahçesi</w:t>
            </w:r>
          </w:p>
        </w:tc>
        <w:tc>
          <w:tcPr>
            <w:tcW w:w="2310" w:type="dxa"/>
          </w:tcPr>
          <w:p w:rsidR="00E16CF9" w:rsidRPr="006A43EC" w:rsidRDefault="00E16CF9" w:rsidP="00E16CF9">
            <w:r w:rsidRPr="006A43EC">
              <w:t>Tehlike ve Risklerin kontrol altına alınması</w:t>
            </w:r>
          </w:p>
        </w:tc>
        <w:tc>
          <w:tcPr>
            <w:tcW w:w="2924" w:type="dxa"/>
          </w:tcPr>
          <w:p w:rsidR="00E16CF9" w:rsidRDefault="00E16CF9" w:rsidP="00E16CF9">
            <w:r w:rsidRPr="006A43EC">
              <w:t>Tehlike ve Risklerin minimize edilmesi veya yok edilmesi</w:t>
            </w:r>
          </w:p>
        </w:tc>
        <w:tc>
          <w:tcPr>
            <w:tcW w:w="3251" w:type="dxa"/>
          </w:tcPr>
          <w:p w:rsidR="00E16CF9" w:rsidRPr="009F1AB2" w:rsidRDefault="00E16CF9" w:rsidP="00E16CF9">
            <w:pPr>
              <w:pStyle w:val="TableParagraph"/>
            </w:pPr>
            <w:r w:rsidRPr="00E16CF9">
              <w:t xml:space="preserve">Okul içerisinde gerçekleştirilen yapım onarım çalışmalarında; inşaat atık malzemelerinin ortalıkta </w:t>
            </w:r>
            <w:r>
              <w:t xml:space="preserve">kirlilik oluşturması, tozların fazla olması ve okul içerisinde temiz havanın ve çalışma ortamlarının bozulmasına, </w:t>
            </w:r>
            <w:r>
              <w:lastRenderedPageBreak/>
              <w:t xml:space="preserve">kişilerin bundan olumsuz etkilenmesi  </w:t>
            </w:r>
          </w:p>
        </w:tc>
        <w:tc>
          <w:tcPr>
            <w:tcW w:w="4101" w:type="dxa"/>
          </w:tcPr>
          <w:p w:rsidR="00E16CF9" w:rsidRPr="009F1AB2" w:rsidRDefault="00E16CF9" w:rsidP="00E16CF9">
            <w:pPr>
              <w:pStyle w:val="TableParagraph"/>
            </w:pPr>
            <w:r w:rsidRPr="00E16CF9">
              <w:lastRenderedPageBreak/>
              <w:t>İşveren tarafından İSG sağlık ve güvenlik önlemlerinin alınmaması ve çalışanların gereken kurallara uymaması</w:t>
            </w:r>
          </w:p>
        </w:tc>
      </w:tr>
      <w:tr w:rsidR="001C313C">
        <w:trPr>
          <w:trHeight w:val="414"/>
        </w:trPr>
        <w:tc>
          <w:tcPr>
            <w:tcW w:w="999" w:type="dxa"/>
          </w:tcPr>
          <w:p w:rsidR="001C313C" w:rsidRDefault="00E16CF9" w:rsidP="001C313C">
            <w:pPr>
              <w:pStyle w:val="TableParagraph"/>
            </w:pPr>
            <w:r>
              <w:t>6</w:t>
            </w:r>
          </w:p>
        </w:tc>
        <w:tc>
          <w:tcPr>
            <w:tcW w:w="1414" w:type="dxa"/>
          </w:tcPr>
          <w:p w:rsidR="001C313C" w:rsidRDefault="001C313C" w:rsidP="001C313C">
            <w:pPr>
              <w:pStyle w:val="TableParagraph"/>
              <w:jc w:val="center"/>
            </w:pPr>
            <w:r w:rsidRPr="001C313C">
              <w:t>Tonya MYO Binası</w:t>
            </w:r>
            <w:r>
              <w:t xml:space="preserve"> Giriş/ Çıkış Yolu</w:t>
            </w:r>
          </w:p>
        </w:tc>
        <w:tc>
          <w:tcPr>
            <w:tcW w:w="2310" w:type="dxa"/>
          </w:tcPr>
          <w:p w:rsidR="001C313C" w:rsidRPr="000C2C21" w:rsidRDefault="001C313C" w:rsidP="001C313C">
            <w:r w:rsidRPr="000C2C21">
              <w:t>Tehlike ve Risklerin kontrol altına alınması</w:t>
            </w:r>
          </w:p>
        </w:tc>
        <w:tc>
          <w:tcPr>
            <w:tcW w:w="2924" w:type="dxa"/>
          </w:tcPr>
          <w:p w:rsidR="001C313C" w:rsidRDefault="001C313C" w:rsidP="001C313C">
            <w:r w:rsidRPr="000C2C21">
              <w:t>Tehlike ve Risklerin minimize edilmesi veya yok edilmesi</w:t>
            </w:r>
          </w:p>
        </w:tc>
        <w:tc>
          <w:tcPr>
            <w:tcW w:w="3251" w:type="dxa"/>
          </w:tcPr>
          <w:p w:rsidR="001C313C" w:rsidRDefault="001C313C" w:rsidP="001C313C">
            <w:pPr>
              <w:pStyle w:val="TableParagraph"/>
            </w:pPr>
            <w:r>
              <w:t>Okul giriş yolunda dere yatağına sıfır mesafede olması, dere yatağı tarafında bariyer ya da korkulukların olmaması, giriş yoluna okula giriş çıkışları engelleyecek şekilde okul dışı araçların park etmesi</w:t>
            </w:r>
          </w:p>
        </w:tc>
        <w:tc>
          <w:tcPr>
            <w:tcW w:w="4101" w:type="dxa"/>
          </w:tcPr>
          <w:p w:rsidR="001C313C" w:rsidRDefault="001C313C" w:rsidP="001C313C">
            <w:pPr>
              <w:pStyle w:val="TableParagraph"/>
            </w:pPr>
            <w:r>
              <w:t>Gerekli olan koruyucu güvenlik önlemlerinin alınamaması, taleplerin iletildiği halde sonuca ulaşılamaması</w:t>
            </w:r>
          </w:p>
        </w:tc>
      </w:tr>
      <w:tr w:rsidR="00E7220D">
        <w:trPr>
          <w:trHeight w:val="415"/>
        </w:trPr>
        <w:tc>
          <w:tcPr>
            <w:tcW w:w="999" w:type="dxa"/>
          </w:tcPr>
          <w:p w:rsidR="00E7220D" w:rsidRDefault="00E16CF9" w:rsidP="00E7220D">
            <w:pPr>
              <w:pStyle w:val="TableParagraph"/>
            </w:pPr>
            <w:r>
              <w:t>7</w:t>
            </w:r>
          </w:p>
        </w:tc>
        <w:tc>
          <w:tcPr>
            <w:tcW w:w="1414" w:type="dxa"/>
          </w:tcPr>
          <w:p w:rsidR="00E7220D" w:rsidRDefault="00E7220D" w:rsidP="00E7220D">
            <w:pPr>
              <w:pStyle w:val="TableParagraph"/>
              <w:jc w:val="center"/>
            </w:pPr>
            <w:r w:rsidRPr="00E7220D">
              <w:t>Tonya MYO Binası</w:t>
            </w:r>
          </w:p>
        </w:tc>
        <w:tc>
          <w:tcPr>
            <w:tcW w:w="2310" w:type="dxa"/>
          </w:tcPr>
          <w:p w:rsidR="00E7220D" w:rsidRPr="00B903DB" w:rsidRDefault="00E7220D" w:rsidP="00E7220D">
            <w:r w:rsidRPr="00B903DB">
              <w:t>Tehlike ve Risklerin kontrol altına alınması</w:t>
            </w:r>
          </w:p>
        </w:tc>
        <w:tc>
          <w:tcPr>
            <w:tcW w:w="2924" w:type="dxa"/>
          </w:tcPr>
          <w:p w:rsidR="00E7220D" w:rsidRDefault="00E7220D" w:rsidP="00E7220D">
            <w:r w:rsidRPr="00B903DB">
              <w:t>Tehlike ve Risklerin minimize edilmesi veya yok edilmesi</w:t>
            </w:r>
          </w:p>
        </w:tc>
        <w:tc>
          <w:tcPr>
            <w:tcW w:w="3251" w:type="dxa"/>
          </w:tcPr>
          <w:p w:rsidR="00E7220D" w:rsidRDefault="00E7220D" w:rsidP="00E7220D">
            <w:pPr>
              <w:pStyle w:val="TableParagraph"/>
            </w:pPr>
            <w:r>
              <w:t>Okul binasında yapılması planlanan yangın merdiveni kapsamında oluşturulan kapı çıkışlarında gerekli olan koruyucu güvenlik önlemleri ve işaretçilerinin bulunmaması ve kontrolsüz bir şekilde çalışanlar tarafından bu yerlerin eğitim öğretim faaliyetleri sırasında kullanılması</w:t>
            </w:r>
          </w:p>
        </w:tc>
        <w:tc>
          <w:tcPr>
            <w:tcW w:w="4101" w:type="dxa"/>
          </w:tcPr>
          <w:p w:rsidR="00E7220D" w:rsidRDefault="00E7220D" w:rsidP="00E7220D">
            <w:pPr>
              <w:pStyle w:val="TableParagraph"/>
            </w:pPr>
            <w:r w:rsidRPr="00E7220D">
              <w:t>İşveren tarafından İSG sağlık ve güvenlik önlemlerinin alınmaması ve çalışanların gereken kurallara uymaması</w:t>
            </w:r>
          </w:p>
        </w:tc>
      </w:tr>
      <w:tr w:rsidR="00E7220D">
        <w:trPr>
          <w:trHeight w:val="412"/>
        </w:trPr>
        <w:tc>
          <w:tcPr>
            <w:tcW w:w="999" w:type="dxa"/>
          </w:tcPr>
          <w:p w:rsidR="00E7220D" w:rsidRDefault="00E16CF9" w:rsidP="00E7220D">
            <w:pPr>
              <w:pStyle w:val="TableParagraph"/>
            </w:pPr>
            <w:r>
              <w:t>8</w:t>
            </w:r>
          </w:p>
        </w:tc>
        <w:tc>
          <w:tcPr>
            <w:tcW w:w="1414" w:type="dxa"/>
          </w:tcPr>
          <w:p w:rsidR="00E7220D" w:rsidRDefault="00E7220D" w:rsidP="00E7220D">
            <w:pPr>
              <w:pStyle w:val="TableParagraph"/>
              <w:jc w:val="center"/>
            </w:pPr>
            <w:r w:rsidRPr="00E7220D">
              <w:t>Tonya MYO Binası</w:t>
            </w:r>
          </w:p>
        </w:tc>
        <w:tc>
          <w:tcPr>
            <w:tcW w:w="2310" w:type="dxa"/>
          </w:tcPr>
          <w:p w:rsidR="00E7220D" w:rsidRPr="00125876" w:rsidRDefault="00E7220D" w:rsidP="00E7220D">
            <w:r w:rsidRPr="00125876">
              <w:t>Tehlike ve Risklerin kontrol altına alınması</w:t>
            </w:r>
          </w:p>
        </w:tc>
        <w:tc>
          <w:tcPr>
            <w:tcW w:w="2924" w:type="dxa"/>
          </w:tcPr>
          <w:p w:rsidR="00E7220D" w:rsidRDefault="00E7220D" w:rsidP="00E7220D">
            <w:r w:rsidRPr="00125876">
              <w:t>Tehlike ve Risklerin minimize edilmesi veya yok edilmesi</w:t>
            </w:r>
          </w:p>
        </w:tc>
        <w:tc>
          <w:tcPr>
            <w:tcW w:w="3251" w:type="dxa"/>
          </w:tcPr>
          <w:p w:rsidR="00E7220D" w:rsidRDefault="00E7220D" w:rsidP="00E7220D">
            <w:pPr>
              <w:pStyle w:val="TableParagraph"/>
            </w:pPr>
            <w:r w:rsidRPr="00E7220D">
              <w:t>Okul binasında yapılması planlanan yangın merdiveni kapsamında oluşturulan kapı çıkışlarında gerekli olan koruyucu güvenlik önlemleri</w:t>
            </w:r>
            <w:r>
              <w:t>nin alınmamasından dolayı okul binası mevcut ısınma seviyesini koruyamaması, öğrencilerin bu durumdan olumsuz etkilenmesi</w:t>
            </w:r>
          </w:p>
        </w:tc>
        <w:tc>
          <w:tcPr>
            <w:tcW w:w="4101" w:type="dxa"/>
          </w:tcPr>
          <w:p w:rsidR="00E7220D" w:rsidRDefault="00E7220D" w:rsidP="00E7220D">
            <w:pPr>
              <w:pStyle w:val="TableParagraph"/>
            </w:pPr>
            <w:r w:rsidRPr="00E7220D">
              <w:t>İşveren tarafından İSG sağlık ve güvenlik önlemlerinin alınmaması ve çalışanların gereken kurallara uymaması</w:t>
            </w:r>
          </w:p>
        </w:tc>
      </w:tr>
      <w:tr w:rsidR="00E7220D">
        <w:trPr>
          <w:trHeight w:val="414"/>
        </w:trPr>
        <w:tc>
          <w:tcPr>
            <w:tcW w:w="999" w:type="dxa"/>
          </w:tcPr>
          <w:p w:rsidR="00E7220D" w:rsidRDefault="00E16CF9" w:rsidP="00E7220D">
            <w:pPr>
              <w:pStyle w:val="TableParagraph"/>
            </w:pPr>
            <w:r>
              <w:t>9</w:t>
            </w:r>
          </w:p>
        </w:tc>
        <w:tc>
          <w:tcPr>
            <w:tcW w:w="1414" w:type="dxa"/>
          </w:tcPr>
          <w:p w:rsidR="00E7220D" w:rsidRPr="00FD0CEE" w:rsidRDefault="00E7220D" w:rsidP="00E7220D">
            <w:pPr>
              <w:jc w:val="center"/>
            </w:pPr>
            <w:r w:rsidRPr="00FD0CEE">
              <w:t>Tonya MYO Binası</w:t>
            </w:r>
          </w:p>
        </w:tc>
        <w:tc>
          <w:tcPr>
            <w:tcW w:w="2310" w:type="dxa"/>
          </w:tcPr>
          <w:p w:rsidR="00E7220D" w:rsidRPr="00FD0CEE" w:rsidRDefault="00E7220D" w:rsidP="00E7220D">
            <w:r w:rsidRPr="00FD0CEE">
              <w:t>Tehlike ve Risklerin kontrol altına alınması</w:t>
            </w:r>
          </w:p>
        </w:tc>
        <w:tc>
          <w:tcPr>
            <w:tcW w:w="2924" w:type="dxa"/>
          </w:tcPr>
          <w:p w:rsidR="00E7220D" w:rsidRDefault="00E7220D" w:rsidP="00E7220D">
            <w:r w:rsidRPr="00FD0CEE">
              <w:t>Tehlike ve Risklerin minimize edilmesi veya yok edilmesi</w:t>
            </w:r>
          </w:p>
        </w:tc>
        <w:tc>
          <w:tcPr>
            <w:tcW w:w="3251" w:type="dxa"/>
          </w:tcPr>
          <w:p w:rsidR="00E7220D" w:rsidRDefault="00E7220D" w:rsidP="00E7220D">
            <w:pPr>
              <w:pStyle w:val="TableParagraph"/>
            </w:pPr>
            <w:r>
              <w:t>Okul binası içinde ve dışında gerçekleştirilen inşaat faaliyetlerinden dolayı eğitim öğretimi etkileyecek şekilde ses ve davranışlarda bulunulması</w:t>
            </w:r>
          </w:p>
        </w:tc>
        <w:tc>
          <w:tcPr>
            <w:tcW w:w="4101" w:type="dxa"/>
          </w:tcPr>
          <w:p w:rsidR="00E7220D" w:rsidRDefault="00E7220D" w:rsidP="00E7220D">
            <w:pPr>
              <w:pStyle w:val="TableParagraph"/>
            </w:pPr>
            <w:r w:rsidRPr="00E7220D">
              <w:t>İşveren tarafından İSG sağlık ve güvenlik önlemlerinin alınmaması ve çalışanların gereken kurallara uymaması</w:t>
            </w:r>
            <w:r>
              <w:t>, dikkat edilmemesi ve iş-zaman yönetiminin zayıf olması</w:t>
            </w:r>
          </w:p>
        </w:tc>
      </w:tr>
    </w:tbl>
    <w:p w:rsidR="00CD7CFF" w:rsidRDefault="00CD7CFF">
      <w:pPr>
        <w:rPr>
          <w:b/>
          <w:sz w:val="26"/>
        </w:rPr>
      </w:pPr>
    </w:p>
    <w:p w:rsidR="00091AEE" w:rsidRDefault="00091AEE">
      <w:pPr>
        <w:rPr>
          <w:b/>
          <w:sz w:val="26"/>
        </w:rPr>
      </w:pPr>
    </w:p>
    <w:p w:rsidR="00091AEE" w:rsidRDefault="00091AEE">
      <w:pPr>
        <w:rPr>
          <w:b/>
          <w:sz w:val="26"/>
        </w:rPr>
      </w:pPr>
    </w:p>
    <w:p w:rsidR="00091AEE" w:rsidRDefault="00091AEE">
      <w:pPr>
        <w:rPr>
          <w:b/>
          <w:sz w:val="26"/>
        </w:rPr>
      </w:pPr>
    </w:p>
    <w:p w:rsidR="00091AEE" w:rsidRDefault="00091AEE">
      <w:pPr>
        <w:rPr>
          <w:b/>
          <w:sz w:val="26"/>
        </w:rPr>
      </w:pPr>
    </w:p>
    <w:p w:rsidR="00091AEE" w:rsidRDefault="00091AEE">
      <w:pPr>
        <w:rPr>
          <w:b/>
          <w:sz w:val="26"/>
        </w:rPr>
      </w:pPr>
    </w:p>
    <w:p w:rsidR="00091AEE" w:rsidRDefault="00091AEE">
      <w:pPr>
        <w:rPr>
          <w:b/>
          <w:sz w:val="26"/>
        </w:rPr>
      </w:pPr>
    </w:p>
    <w:p w:rsidR="00CD7CFF" w:rsidRDefault="00CD7CFF">
      <w:pPr>
        <w:spacing w:before="9"/>
        <w:rPr>
          <w:b/>
          <w:sz w:val="30"/>
        </w:rPr>
      </w:pPr>
    </w:p>
    <w:tbl>
      <w:tblPr>
        <w:tblW w:w="12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327"/>
        <w:gridCol w:w="3753"/>
        <w:gridCol w:w="1417"/>
        <w:gridCol w:w="2949"/>
      </w:tblGrid>
      <w:tr w:rsidR="00091AEE" w:rsidRPr="00091AEE" w:rsidTr="00091AEE">
        <w:trPr>
          <w:trHeight w:val="525"/>
          <w:jc w:val="center"/>
        </w:trPr>
        <w:tc>
          <w:tcPr>
            <w:tcW w:w="12142" w:type="dxa"/>
            <w:gridSpan w:val="5"/>
            <w:shd w:val="clear" w:color="auto" w:fill="auto"/>
          </w:tcPr>
          <w:p w:rsidR="00091AEE" w:rsidRPr="00091AEE" w:rsidRDefault="00091AEE" w:rsidP="00091AEE">
            <w:pPr>
              <w:ind w:right="115"/>
              <w:jc w:val="both"/>
              <w:rPr>
                <w:b/>
                <w:bCs/>
              </w:rPr>
            </w:pPr>
            <w:r w:rsidRPr="00091AEE">
              <w:rPr>
                <w:b/>
                <w:bCs/>
              </w:rPr>
              <w:t>Toplantıya Katılanlar</w:t>
            </w:r>
          </w:p>
        </w:tc>
      </w:tr>
      <w:tr w:rsidR="00091AEE" w:rsidRPr="00091AEE" w:rsidTr="00091AEE">
        <w:trPr>
          <w:trHeight w:val="525"/>
          <w:jc w:val="center"/>
        </w:trPr>
        <w:tc>
          <w:tcPr>
            <w:tcW w:w="1696" w:type="dxa"/>
            <w:shd w:val="clear" w:color="auto" w:fill="auto"/>
          </w:tcPr>
          <w:p w:rsidR="00091AEE" w:rsidRPr="00091AEE" w:rsidRDefault="00091AEE" w:rsidP="00091AEE">
            <w:pPr>
              <w:ind w:right="115"/>
              <w:jc w:val="both"/>
              <w:rPr>
                <w:b/>
                <w:bCs/>
              </w:rPr>
            </w:pPr>
            <w:r w:rsidRPr="00091AEE">
              <w:rPr>
                <w:b/>
                <w:bCs/>
              </w:rPr>
              <w:t>S. No</w:t>
            </w:r>
          </w:p>
        </w:tc>
        <w:tc>
          <w:tcPr>
            <w:tcW w:w="2327" w:type="dxa"/>
            <w:shd w:val="clear" w:color="auto" w:fill="auto"/>
          </w:tcPr>
          <w:p w:rsidR="00091AEE" w:rsidRPr="00091AEE" w:rsidRDefault="00091AEE" w:rsidP="00091AEE">
            <w:pPr>
              <w:ind w:right="115"/>
              <w:jc w:val="both"/>
              <w:rPr>
                <w:b/>
                <w:bCs/>
              </w:rPr>
            </w:pPr>
            <w:r w:rsidRPr="00091AEE">
              <w:rPr>
                <w:b/>
                <w:bCs/>
              </w:rPr>
              <w:t>Unvan</w:t>
            </w:r>
          </w:p>
        </w:tc>
        <w:tc>
          <w:tcPr>
            <w:tcW w:w="3753" w:type="dxa"/>
            <w:shd w:val="clear" w:color="auto" w:fill="auto"/>
          </w:tcPr>
          <w:p w:rsidR="00091AEE" w:rsidRPr="00091AEE" w:rsidRDefault="00091AEE" w:rsidP="00091AEE">
            <w:pPr>
              <w:ind w:right="115"/>
              <w:jc w:val="both"/>
              <w:rPr>
                <w:b/>
                <w:bCs/>
              </w:rPr>
            </w:pPr>
            <w:r w:rsidRPr="00091AEE">
              <w:rPr>
                <w:b/>
                <w:bCs/>
              </w:rPr>
              <w:t>Ad-Soyadı</w:t>
            </w:r>
          </w:p>
        </w:tc>
        <w:tc>
          <w:tcPr>
            <w:tcW w:w="1417" w:type="dxa"/>
            <w:shd w:val="clear" w:color="auto" w:fill="auto"/>
          </w:tcPr>
          <w:p w:rsidR="00091AEE" w:rsidRPr="00091AEE" w:rsidRDefault="00091AEE" w:rsidP="00091AEE">
            <w:pPr>
              <w:ind w:right="115"/>
              <w:jc w:val="both"/>
              <w:rPr>
                <w:b/>
                <w:bCs/>
              </w:rPr>
            </w:pPr>
            <w:r w:rsidRPr="00091AEE">
              <w:rPr>
                <w:b/>
                <w:bCs/>
              </w:rPr>
              <w:t>Görevi</w:t>
            </w:r>
          </w:p>
        </w:tc>
        <w:tc>
          <w:tcPr>
            <w:tcW w:w="2949" w:type="dxa"/>
            <w:shd w:val="clear" w:color="auto" w:fill="auto"/>
          </w:tcPr>
          <w:p w:rsidR="00091AEE" w:rsidRPr="00091AEE" w:rsidRDefault="00091AEE" w:rsidP="00091AEE">
            <w:pPr>
              <w:ind w:right="115"/>
              <w:jc w:val="both"/>
              <w:rPr>
                <w:b/>
                <w:bCs/>
              </w:rPr>
            </w:pPr>
            <w:r w:rsidRPr="00091AEE">
              <w:rPr>
                <w:b/>
                <w:bCs/>
              </w:rPr>
              <w:t>İmza</w:t>
            </w:r>
          </w:p>
        </w:tc>
      </w:tr>
      <w:tr w:rsidR="00091AEE" w:rsidRPr="00091AEE" w:rsidTr="00091AEE">
        <w:trPr>
          <w:trHeight w:val="537"/>
          <w:jc w:val="center"/>
        </w:trPr>
        <w:tc>
          <w:tcPr>
            <w:tcW w:w="1696" w:type="dxa"/>
            <w:shd w:val="clear" w:color="auto" w:fill="auto"/>
          </w:tcPr>
          <w:p w:rsidR="00091AEE" w:rsidRPr="00091AEE" w:rsidRDefault="00091AEE" w:rsidP="00091AEE">
            <w:pPr>
              <w:ind w:right="115"/>
              <w:jc w:val="both"/>
            </w:pPr>
            <w:r w:rsidRPr="00091AEE">
              <w:t>1</w:t>
            </w:r>
          </w:p>
        </w:tc>
        <w:tc>
          <w:tcPr>
            <w:tcW w:w="2327" w:type="dxa"/>
            <w:shd w:val="clear" w:color="auto" w:fill="auto"/>
          </w:tcPr>
          <w:p w:rsidR="00091AEE" w:rsidRPr="00091AEE" w:rsidRDefault="00091AEE" w:rsidP="00091AEE">
            <w:pPr>
              <w:ind w:right="115"/>
              <w:jc w:val="both"/>
              <w:rPr>
                <w:b/>
                <w:bCs/>
              </w:rPr>
            </w:pPr>
            <w:r w:rsidRPr="00091AEE">
              <w:t>Öğr. Gör.</w:t>
            </w:r>
          </w:p>
        </w:tc>
        <w:tc>
          <w:tcPr>
            <w:tcW w:w="3753" w:type="dxa"/>
            <w:shd w:val="clear" w:color="auto" w:fill="auto"/>
          </w:tcPr>
          <w:p w:rsidR="00091AEE" w:rsidRPr="00091AEE" w:rsidRDefault="00091AEE" w:rsidP="00091AEE">
            <w:pPr>
              <w:ind w:right="115"/>
              <w:jc w:val="both"/>
            </w:pPr>
            <w:r w:rsidRPr="00091AEE">
              <w:t>Gülseren GÜNAYDIN</w:t>
            </w:r>
          </w:p>
        </w:tc>
        <w:tc>
          <w:tcPr>
            <w:tcW w:w="1417" w:type="dxa"/>
            <w:shd w:val="clear" w:color="auto" w:fill="auto"/>
          </w:tcPr>
          <w:p w:rsidR="00091AEE" w:rsidRPr="00091AEE" w:rsidRDefault="00091AEE" w:rsidP="00091AEE">
            <w:pPr>
              <w:ind w:right="115"/>
              <w:jc w:val="both"/>
              <w:rPr>
                <w:b/>
                <w:bCs/>
              </w:rPr>
            </w:pPr>
            <w:r w:rsidRPr="00091AEE">
              <w:t>Başkan</w:t>
            </w:r>
          </w:p>
        </w:tc>
        <w:tc>
          <w:tcPr>
            <w:tcW w:w="2949" w:type="dxa"/>
            <w:shd w:val="clear" w:color="auto" w:fill="auto"/>
          </w:tcPr>
          <w:p w:rsidR="00091AEE" w:rsidRPr="00091AEE" w:rsidRDefault="00091AEE" w:rsidP="00091AEE">
            <w:pPr>
              <w:ind w:right="115"/>
              <w:jc w:val="both"/>
              <w:rPr>
                <w:b/>
                <w:bCs/>
              </w:rPr>
            </w:pPr>
          </w:p>
        </w:tc>
      </w:tr>
      <w:tr w:rsidR="00091AEE" w:rsidRPr="00091AEE" w:rsidTr="00091AEE">
        <w:trPr>
          <w:trHeight w:val="537"/>
          <w:jc w:val="center"/>
        </w:trPr>
        <w:tc>
          <w:tcPr>
            <w:tcW w:w="1696" w:type="dxa"/>
            <w:shd w:val="clear" w:color="auto" w:fill="auto"/>
          </w:tcPr>
          <w:p w:rsidR="00091AEE" w:rsidRPr="00091AEE" w:rsidRDefault="00091AEE" w:rsidP="00091AEE">
            <w:pPr>
              <w:ind w:right="115"/>
              <w:jc w:val="both"/>
            </w:pPr>
            <w:r w:rsidRPr="00091AEE">
              <w:t>2</w:t>
            </w:r>
          </w:p>
        </w:tc>
        <w:tc>
          <w:tcPr>
            <w:tcW w:w="2327" w:type="dxa"/>
            <w:shd w:val="clear" w:color="auto" w:fill="auto"/>
          </w:tcPr>
          <w:p w:rsidR="00091AEE" w:rsidRPr="00091AEE" w:rsidRDefault="00091AEE" w:rsidP="00091AEE">
            <w:pPr>
              <w:ind w:right="115"/>
              <w:jc w:val="both"/>
              <w:rPr>
                <w:b/>
                <w:bCs/>
              </w:rPr>
            </w:pPr>
            <w:r w:rsidRPr="00091AEE">
              <w:t>Öğr. Gör. Dr.</w:t>
            </w:r>
          </w:p>
        </w:tc>
        <w:tc>
          <w:tcPr>
            <w:tcW w:w="3753" w:type="dxa"/>
            <w:shd w:val="clear" w:color="auto" w:fill="auto"/>
          </w:tcPr>
          <w:p w:rsidR="00091AEE" w:rsidRPr="00091AEE" w:rsidRDefault="00091AEE" w:rsidP="00091AEE">
            <w:pPr>
              <w:ind w:right="115"/>
              <w:jc w:val="both"/>
            </w:pPr>
            <w:r w:rsidRPr="00091AEE">
              <w:t>İlyas ÜN</w:t>
            </w:r>
          </w:p>
        </w:tc>
        <w:tc>
          <w:tcPr>
            <w:tcW w:w="1417" w:type="dxa"/>
            <w:shd w:val="clear" w:color="auto" w:fill="auto"/>
          </w:tcPr>
          <w:p w:rsidR="00091AEE" w:rsidRPr="00091AEE" w:rsidRDefault="00091AEE" w:rsidP="00091AEE">
            <w:pPr>
              <w:ind w:right="115"/>
              <w:jc w:val="both"/>
              <w:rPr>
                <w:b/>
                <w:bCs/>
              </w:rPr>
            </w:pPr>
            <w:r w:rsidRPr="00091AEE">
              <w:t>Üye</w:t>
            </w:r>
          </w:p>
        </w:tc>
        <w:tc>
          <w:tcPr>
            <w:tcW w:w="2949" w:type="dxa"/>
            <w:shd w:val="clear" w:color="auto" w:fill="auto"/>
          </w:tcPr>
          <w:p w:rsidR="00091AEE" w:rsidRPr="00091AEE" w:rsidRDefault="00091AEE" w:rsidP="00091AEE">
            <w:pPr>
              <w:ind w:right="115"/>
              <w:jc w:val="both"/>
              <w:rPr>
                <w:b/>
                <w:bCs/>
              </w:rPr>
            </w:pPr>
          </w:p>
        </w:tc>
      </w:tr>
      <w:tr w:rsidR="00091AEE" w:rsidRPr="00091AEE" w:rsidTr="00091AEE">
        <w:trPr>
          <w:trHeight w:val="537"/>
          <w:jc w:val="center"/>
        </w:trPr>
        <w:tc>
          <w:tcPr>
            <w:tcW w:w="1696" w:type="dxa"/>
            <w:shd w:val="clear" w:color="auto" w:fill="auto"/>
          </w:tcPr>
          <w:p w:rsidR="00091AEE" w:rsidRPr="00091AEE" w:rsidRDefault="00091AEE" w:rsidP="00091AEE">
            <w:pPr>
              <w:ind w:right="115"/>
              <w:jc w:val="both"/>
            </w:pPr>
            <w:r w:rsidRPr="00091AEE">
              <w:t>3</w:t>
            </w:r>
          </w:p>
        </w:tc>
        <w:tc>
          <w:tcPr>
            <w:tcW w:w="2327" w:type="dxa"/>
            <w:shd w:val="clear" w:color="auto" w:fill="auto"/>
          </w:tcPr>
          <w:p w:rsidR="00091AEE" w:rsidRPr="00091AEE" w:rsidRDefault="00091AEE" w:rsidP="00091AEE">
            <w:pPr>
              <w:ind w:right="115"/>
              <w:jc w:val="both"/>
            </w:pPr>
            <w:r w:rsidRPr="00091AEE">
              <w:t>Dr. Öğr. Üyesi</w:t>
            </w:r>
          </w:p>
        </w:tc>
        <w:tc>
          <w:tcPr>
            <w:tcW w:w="3753" w:type="dxa"/>
            <w:shd w:val="clear" w:color="auto" w:fill="auto"/>
          </w:tcPr>
          <w:p w:rsidR="00091AEE" w:rsidRPr="00091AEE" w:rsidRDefault="00091AEE" w:rsidP="00091AEE">
            <w:pPr>
              <w:ind w:right="115"/>
              <w:jc w:val="both"/>
            </w:pPr>
            <w:r w:rsidRPr="00091AEE">
              <w:t>Neşe İŞCAN AYYILDIZ</w:t>
            </w:r>
          </w:p>
        </w:tc>
        <w:tc>
          <w:tcPr>
            <w:tcW w:w="1417" w:type="dxa"/>
            <w:shd w:val="clear" w:color="auto" w:fill="auto"/>
          </w:tcPr>
          <w:p w:rsidR="00091AEE" w:rsidRPr="00091AEE" w:rsidRDefault="00091AEE" w:rsidP="00091AEE">
            <w:pPr>
              <w:ind w:right="115"/>
              <w:jc w:val="both"/>
            </w:pPr>
            <w:r w:rsidRPr="00091AEE">
              <w:t>Üye</w:t>
            </w:r>
          </w:p>
        </w:tc>
        <w:tc>
          <w:tcPr>
            <w:tcW w:w="2949" w:type="dxa"/>
            <w:shd w:val="clear" w:color="auto" w:fill="auto"/>
          </w:tcPr>
          <w:p w:rsidR="00091AEE" w:rsidRPr="00091AEE" w:rsidRDefault="00091AEE" w:rsidP="00091AEE">
            <w:pPr>
              <w:ind w:right="115"/>
              <w:jc w:val="both"/>
              <w:rPr>
                <w:b/>
                <w:bCs/>
              </w:rPr>
            </w:pPr>
          </w:p>
        </w:tc>
      </w:tr>
      <w:tr w:rsidR="00091AEE" w:rsidRPr="00091AEE" w:rsidTr="00091AEE">
        <w:trPr>
          <w:trHeight w:val="525"/>
          <w:jc w:val="center"/>
        </w:trPr>
        <w:tc>
          <w:tcPr>
            <w:tcW w:w="1696" w:type="dxa"/>
            <w:shd w:val="clear" w:color="auto" w:fill="auto"/>
          </w:tcPr>
          <w:p w:rsidR="00091AEE" w:rsidRPr="00091AEE" w:rsidRDefault="00091AEE" w:rsidP="00091AEE">
            <w:pPr>
              <w:ind w:right="115"/>
              <w:jc w:val="both"/>
            </w:pPr>
            <w:r w:rsidRPr="00091AEE">
              <w:t>4</w:t>
            </w:r>
          </w:p>
        </w:tc>
        <w:tc>
          <w:tcPr>
            <w:tcW w:w="2327" w:type="dxa"/>
            <w:shd w:val="clear" w:color="auto" w:fill="auto"/>
          </w:tcPr>
          <w:p w:rsidR="00091AEE" w:rsidRPr="00091AEE" w:rsidRDefault="00091AEE" w:rsidP="00091AEE">
            <w:pPr>
              <w:ind w:right="115"/>
              <w:jc w:val="both"/>
              <w:rPr>
                <w:bCs/>
              </w:rPr>
            </w:pPr>
            <w:r w:rsidRPr="00091AEE">
              <w:rPr>
                <w:bCs/>
              </w:rPr>
              <w:t>Dr. Öğr. Üyesi</w:t>
            </w:r>
          </w:p>
        </w:tc>
        <w:tc>
          <w:tcPr>
            <w:tcW w:w="3753" w:type="dxa"/>
            <w:shd w:val="clear" w:color="auto" w:fill="auto"/>
          </w:tcPr>
          <w:p w:rsidR="00091AEE" w:rsidRPr="00091AEE" w:rsidRDefault="00091AEE" w:rsidP="00091AEE">
            <w:pPr>
              <w:ind w:right="115"/>
              <w:jc w:val="both"/>
            </w:pPr>
            <w:r w:rsidRPr="00091AEE">
              <w:t>Zekeriya KARAAHMET</w:t>
            </w:r>
          </w:p>
        </w:tc>
        <w:tc>
          <w:tcPr>
            <w:tcW w:w="1417" w:type="dxa"/>
            <w:shd w:val="clear" w:color="auto" w:fill="auto"/>
          </w:tcPr>
          <w:p w:rsidR="00091AEE" w:rsidRPr="00091AEE" w:rsidRDefault="00091AEE" w:rsidP="00091AEE">
            <w:pPr>
              <w:ind w:right="115"/>
              <w:jc w:val="both"/>
              <w:rPr>
                <w:b/>
                <w:bCs/>
              </w:rPr>
            </w:pPr>
            <w:r w:rsidRPr="00091AEE">
              <w:t>Üye</w:t>
            </w:r>
          </w:p>
        </w:tc>
        <w:tc>
          <w:tcPr>
            <w:tcW w:w="2949" w:type="dxa"/>
            <w:shd w:val="clear" w:color="auto" w:fill="auto"/>
          </w:tcPr>
          <w:p w:rsidR="00091AEE" w:rsidRPr="00091AEE" w:rsidRDefault="00091AEE" w:rsidP="00091AEE">
            <w:pPr>
              <w:ind w:right="115"/>
              <w:jc w:val="both"/>
              <w:rPr>
                <w:b/>
                <w:bCs/>
              </w:rPr>
            </w:pPr>
          </w:p>
        </w:tc>
      </w:tr>
    </w:tbl>
    <w:p w:rsidR="00CD7CFF" w:rsidRDefault="00CD7CFF" w:rsidP="00091AEE">
      <w:pPr>
        <w:ind w:right="115"/>
        <w:jc w:val="both"/>
      </w:pPr>
    </w:p>
    <w:sectPr w:rsidR="00CD7CFF">
      <w:type w:val="continuous"/>
      <w:pgSz w:w="16850" w:h="11900" w:orient="landscape"/>
      <w:pgMar w:top="1100" w:right="560" w:bottom="0" w:left="8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FF"/>
    <w:rsid w:val="00091AEE"/>
    <w:rsid w:val="001C313C"/>
    <w:rsid w:val="009D0429"/>
    <w:rsid w:val="009F1AB2"/>
    <w:rsid w:val="00BF7746"/>
    <w:rsid w:val="00CD7CFF"/>
    <w:rsid w:val="00E16CF9"/>
    <w:rsid w:val="00E722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2A987-309C-41BB-BF90-B2AAC455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F7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46"/>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690</Words>
  <Characters>3936</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TONYA MYO 3</cp:lastModifiedBy>
  <cp:revision>6</cp:revision>
  <cp:lastPrinted>2025-10-22T08:32:00Z</cp:lastPrinted>
  <dcterms:created xsi:type="dcterms:W3CDTF">2025-10-21T20:02:00Z</dcterms:created>
  <dcterms:modified xsi:type="dcterms:W3CDTF">2025-10-22T08:33:00Z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Microsoft® Word 2010</vt:lpwstr>
  </property>
  <property fmtid="{D5CDD505-2E9C-101B-9397-08002B2CF9AE}" pid="4" name="LastSaved">
    <vt:filetime>2024-12-09T00:00:00Z</vt:filetime>
  </property>
</Properties>
</file>