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6A7" w:rsidRDefault="00ED36A7"/>
    <w:p w:rsidR="00744014" w:rsidRDefault="00744014" w:rsidP="00744014">
      <w:pPr>
        <w:jc w:val="center"/>
        <w:rPr>
          <w:b/>
        </w:rPr>
      </w:pPr>
      <w:r w:rsidRPr="00744014">
        <w:rPr>
          <w:b/>
        </w:rPr>
        <w:t xml:space="preserve">Tonya Meslek Yüksekokulu </w:t>
      </w:r>
    </w:p>
    <w:p w:rsidR="00744014" w:rsidRPr="00744014" w:rsidRDefault="00744014" w:rsidP="00744014">
      <w:pPr>
        <w:jc w:val="center"/>
        <w:rPr>
          <w:b/>
        </w:rPr>
      </w:pPr>
      <w:bookmarkStart w:id="0" w:name="_GoBack"/>
      <w:r>
        <w:rPr>
          <w:b/>
        </w:rPr>
        <w:t>Akademik Performans Verilerine Yönelik Ar-Ge Komisyon</w:t>
      </w:r>
      <w:r w:rsidRPr="00744014">
        <w:rPr>
          <w:b/>
        </w:rPr>
        <w:t xml:space="preserve"> Çıktıları</w:t>
      </w:r>
    </w:p>
    <w:bookmarkEnd w:id="0"/>
    <w:p w:rsidR="00744014" w:rsidRDefault="00744014" w:rsidP="00744014">
      <w:r>
        <w:t>Tonya Meslek Yüksekokulu’nun 2025 yılının ilk altı aylık dönemine ait akademik faaliyet verileri Ar-Ge Komisyonu tarafından değerlendirilmiş ve aş</w:t>
      </w:r>
      <w:r>
        <w:t>ağıdaki çıktılara ulaşılmıştır:</w:t>
      </w:r>
    </w:p>
    <w:p w:rsidR="00744014" w:rsidRPr="00744014" w:rsidRDefault="00744014" w:rsidP="00744014">
      <w:pPr>
        <w:rPr>
          <w:b/>
        </w:rPr>
      </w:pPr>
      <w:r w:rsidRPr="00744014">
        <w:rPr>
          <w:b/>
        </w:rPr>
        <w:t xml:space="preserve">1. </w:t>
      </w:r>
      <w:r w:rsidRPr="00744014">
        <w:rPr>
          <w:b/>
        </w:rPr>
        <w:t>Ul</w:t>
      </w:r>
      <w:r>
        <w:rPr>
          <w:b/>
        </w:rPr>
        <w:t>uslararası Bilimsel Görünürlük:</w:t>
      </w:r>
    </w:p>
    <w:p w:rsidR="00744014" w:rsidRDefault="00744014" w:rsidP="00744014">
      <w:r>
        <w:t>SCI, SCIE, SSCI ve AHCI indekslerinde yer alan 29 yayın, yüksekokulun uluslararası düzeyde bilimsel üretim kapasitesinin yüksek olduğunu ve araştırmacıların küresel akademik ağlarda etkin biçim</w:t>
      </w:r>
      <w:r>
        <w:t>de yer aldığını göstermektedir.</w:t>
      </w:r>
    </w:p>
    <w:p w:rsidR="00744014" w:rsidRPr="00744014" w:rsidRDefault="00744014" w:rsidP="00744014">
      <w:pPr>
        <w:rPr>
          <w:b/>
        </w:rPr>
      </w:pPr>
      <w:r>
        <w:rPr>
          <w:b/>
        </w:rPr>
        <w:t xml:space="preserve">2. </w:t>
      </w:r>
      <w:r w:rsidRPr="00744014">
        <w:rPr>
          <w:b/>
        </w:rPr>
        <w:t>Akademik Etki ve Yayın Kalites</w:t>
      </w:r>
      <w:r>
        <w:rPr>
          <w:b/>
        </w:rPr>
        <w:t>i:</w:t>
      </w:r>
    </w:p>
    <w:p w:rsidR="00744014" w:rsidRDefault="00744014" w:rsidP="00744014">
      <w:r>
        <w:t xml:space="preserve">Toplam 193 atıf, yapılan çalışmaların </w:t>
      </w:r>
      <w:proofErr w:type="gramStart"/>
      <w:r>
        <w:t>literatürde</w:t>
      </w:r>
      <w:proofErr w:type="gramEnd"/>
      <w:r>
        <w:t xml:space="preserve"> takip edildiğini ve araştırma çıktılarına yönelik akademik etkinin artmak</w:t>
      </w:r>
      <w:r>
        <w:t>ta olduğunu ortaya koymaktadır.</w:t>
      </w:r>
    </w:p>
    <w:p w:rsidR="00744014" w:rsidRPr="00744014" w:rsidRDefault="00744014" w:rsidP="00744014">
      <w:pPr>
        <w:rPr>
          <w:b/>
        </w:rPr>
      </w:pPr>
      <w:r>
        <w:rPr>
          <w:b/>
        </w:rPr>
        <w:t>3.</w:t>
      </w:r>
      <w:r w:rsidRPr="00744014">
        <w:rPr>
          <w:b/>
        </w:rPr>
        <w:t>Ulu</w:t>
      </w:r>
      <w:r>
        <w:rPr>
          <w:b/>
        </w:rPr>
        <w:t>sal Katkı ve Yayın Çeşitliliği:</w:t>
      </w:r>
    </w:p>
    <w:p w:rsidR="00744014" w:rsidRDefault="00744014" w:rsidP="00744014">
      <w:r>
        <w:t xml:space="preserve">9 TR Dizin makalesi ve 14 kitap bölümü, ulusal </w:t>
      </w:r>
      <w:proofErr w:type="gramStart"/>
      <w:r>
        <w:t>literatüre</w:t>
      </w:r>
      <w:proofErr w:type="gramEnd"/>
      <w:r>
        <w:t xml:space="preserve"> sürdürülebilir katkı yapıldığını göstermekte; farklı yayın türlerinde üretkenliğin</w:t>
      </w:r>
      <w:r>
        <w:t xml:space="preserve"> devam ettiğini yansıtmaktadır.</w:t>
      </w:r>
    </w:p>
    <w:p w:rsidR="00744014" w:rsidRPr="00744014" w:rsidRDefault="00744014" w:rsidP="00744014">
      <w:pPr>
        <w:rPr>
          <w:b/>
        </w:rPr>
      </w:pPr>
      <w:r w:rsidRPr="00744014">
        <w:rPr>
          <w:b/>
        </w:rPr>
        <w:t>4.</w:t>
      </w:r>
      <w:r>
        <w:rPr>
          <w:b/>
        </w:rPr>
        <w:t>Bilimsel Etkileşim ve Paylaşım:</w:t>
      </w:r>
    </w:p>
    <w:p w:rsidR="00744014" w:rsidRDefault="00744014" w:rsidP="00744014">
      <w:r>
        <w:t>17 uluslararası ve 2 ulusal bildiri, akademik personelin araştırma sonuçlarını paylaşma, bilimsel iş birliği geliştirme ve kurumun tanınırlığını artırma yönünde aktif r</w:t>
      </w:r>
      <w:r>
        <w:t>ol üstlendiğini göstermektedir.</w:t>
      </w:r>
    </w:p>
    <w:p w:rsidR="00744014" w:rsidRPr="00744014" w:rsidRDefault="00744014" w:rsidP="00744014">
      <w:pPr>
        <w:rPr>
          <w:b/>
        </w:rPr>
      </w:pPr>
      <w:r w:rsidRPr="00744014">
        <w:rPr>
          <w:b/>
        </w:rPr>
        <w:t xml:space="preserve">5. </w:t>
      </w:r>
      <w:r w:rsidRPr="00744014">
        <w:rPr>
          <w:b/>
        </w:rPr>
        <w:t>Ar-Ge</w:t>
      </w:r>
      <w:r>
        <w:rPr>
          <w:b/>
        </w:rPr>
        <w:t xml:space="preserve"> ve Yenilik Odaklı Faaliyetler:</w:t>
      </w:r>
    </w:p>
    <w:p w:rsidR="00744014" w:rsidRDefault="00744014" w:rsidP="00744014">
      <w:r>
        <w:t>5 araştırma projesi ve 1 patent başvurusu, yüksekokulun uygulamalı araştırma ve yenilikçi üretim kapasitesine kurumsal olarak ö</w:t>
      </w:r>
      <w:r>
        <w:t>nem verdiğini göstermektedir.</w:t>
      </w:r>
    </w:p>
    <w:p w:rsidR="00744014" w:rsidRPr="00744014" w:rsidRDefault="00744014" w:rsidP="00744014">
      <w:pPr>
        <w:rPr>
          <w:b/>
        </w:rPr>
      </w:pPr>
      <w:r>
        <w:rPr>
          <w:b/>
        </w:rPr>
        <w:t>Genel Değerlendirme:</w:t>
      </w:r>
    </w:p>
    <w:p w:rsidR="00744014" w:rsidRDefault="00744014" w:rsidP="00744014">
      <w:r>
        <w:t>-</w:t>
      </w:r>
      <w:r>
        <w:t>İlk altı aylık dönemdeki veriler, yüksekokulun bilims</w:t>
      </w:r>
      <w:r>
        <w:t>el üretkenlik, proje geliştirme</w:t>
      </w:r>
      <w:r>
        <w:t xml:space="preserve"> ve yenilik odaklı faaliyetlerde istikrarlı bir yükseliş </w:t>
      </w:r>
      <w:proofErr w:type="gramStart"/>
      <w:r>
        <w:t>trendin</w:t>
      </w:r>
      <w:r>
        <w:t>de</w:t>
      </w:r>
      <w:proofErr w:type="gramEnd"/>
      <w:r>
        <w:t xml:space="preserve"> olduğunu ortaya koymaktadır.</w:t>
      </w:r>
    </w:p>
    <w:p w:rsidR="00744014" w:rsidRDefault="00744014" w:rsidP="00744014">
      <w:r>
        <w:t>-</w:t>
      </w:r>
      <w:r>
        <w:t>Bu doğrultuda Ar-Ge Komisyonu’nun, mevcut ivmenin sürdürülmesi ve stratejik alanlarda kapasite artırımı için yeni hedefler belirlemesi önerilmektedir.</w:t>
      </w:r>
    </w:p>
    <w:sectPr w:rsidR="00744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14"/>
    <w:rsid w:val="005A7E01"/>
    <w:rsid w:val="00744014"/>
    <w:rsid w:val="00E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FB56"/>
  <w15:chartTrackingRefBased/>
  <w15:docId w15:val="{9615F40A-8CEE-4C7F-8A83-38BA41DE8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2025-10-10T11:51:00Z</dcterms:created>
  <dcterms:modified xsi:type="dcterms:W3CDTF">2025-10-10T12:04:00Z</dcterms:modified>
</cp:coreProperties>
</file>